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07C" w:rsidRDefault="001704BD" w:rsidP="001704BD">
      <w:pPr>
        <w:spacing w:after="0" w:line="240" w:lineRule="auto"/>
        <w:jc w:val="center"/>
        <w:rPr>
          <w:rFonts w:ascii="Times New Roman" w:hAnsi="Times New Roman" w:cs="Times New Roman"/>
          <w:b/>
          <w:sz w:val="28"/>
          <w:szCs w:val="28"/>
        </w:rPr>
      </w:pPr>
      <w:r w:rsidRPr="001704BD">
        <w:rPr>
          <w:rFonts w:ascii="Times New Roman" w:hAnsi="Times New Roman" w:cs="Times New Roman"/>
          <w:b/>
          <w:sz w:val="28"/>
          <w:szCs w:val="28"/>
        </w:rPr>
        <w:t>Тема 15. Місцеві податки і збори</w:t>
      </w:r>
    </w:p>
    <w:p w:rsidR="001704BD" w:rsidRDefault="001704BD" w:rsidP="001704BD">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Історичний розвиток місцевого оподаткування в Україні.</w:t>
      </w:r>
    </w:p>
    <w:p w:rsidR="001704BD" w:rsidRDefault="001704BD" w:rsidP="001704BD">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Збір з а місця паркування транспортних засобів.</w:t>
      </w:r>
    </w:p>
    <w:p w:rsidR="001704BD" w:rsidRDefault="001704BD" w:rsidP="001704BD">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Туристичний збір.</w:t>
      </w:r>
    </w:p>
    <w:p w:rsidR="001704BD" w:rsidRDefault="001704BD" w:rsidP="001704BD">
      <w:pPr>
        <w:spacing w:after="0" w:line="240" w:lineRule="auto"/>
        <w:rPr>
          <w:rFonts w:ascii="Times New Roman" w:hAnsi="Times New Roman" w:cs="Times New Roman"/>
          <w:sz w:val="28"/>
          <w:szCs w:val="28"/>
        </w:rPr>
      </w:pPr>
    </w:p>
    <w:p w:rsidR="001704BD" w:rsidRDefault="001704BD" w:rsidP="007A3E59">
      <w:pPr>
        <w:spacing w:after="0" w:line="240" w:lineRule="auto"/>
        <w:ind w:right="-567" w:firstLine="851"/>
        <w:jc w:val="both"/>
        <w:rPr>
          <w:rFonts w:ascii="Times New Roman" w:hAnsi="Times New Roman" w:cs="Times New Roman"/>
          <w:sz w:val="28"/>
          <w:szCs w:val="28"/>
        </w:rPr>
      </w:pPr>
      <w:r>
        <w:rPr>
          <w:rFonts w:ascii="Times New Roman" w:hAnsi="Times New Roman" w:cs="Times New Roman"/>
          <w:sz w:val="28"/>
          <w:szCs w:val="28"/>
        </w:rPr>
        <w:t>В умовах незалежної України початок формування інституту місцевого оподаткування був покладений разом із прийняттям 20 травня 1993 року Декрету Кабінету Міністрів України «Про місцеві податки і збори», яким визначилися 16 видів місцевих податків і зборів, їх граничні величини та порядок обчислення. У червні цього ж року перелік місцевих податків та зборів був доповнений ще одним – податком з продажу імпортних товарів.</w:t>
      </w:r>
    </w:p>
    <w:p w:rsidR="001704BD" w:rsidRDefault="007A3E59" w:rsidP="007A3E59">
      <w:pPr>
        <w:spacing w:after="0" w:line="240" w:lineRule="auto"/>
        <w:ind w:right="-567" w:firstLine="851"/>
        <w:jc w:val="both"/>
        <w:rPr>
          <w:rFonts w:ascii="Times New Roman" w:hAnsi="Times New Roman" w:cs="Times New Roman"/>
          <w:sz w:val="28"/>
          <w:szCs w:val="28"/>
        </w:rPr>
      </w:pPr>
      <w:r>
        <w:rPr>
          <w:rFonts w:ascii="Times New Roman" w:hAnsi="Times New Roman" w:cs="Times New Roman"/>
          <w:sz w:val="28"/>
          <w:szCs w:val="28"/>
        </w:rPr>
        <w:t xml:space="preserve">В 1997 році </w:t>
      </w:r>
      <w:r w:rsidR="001704BD">
        <w:rPr>
          <w:rFonts w:ascii="Times New Roman" w:hAnsi="Times New Roman" w:cs="Times New Roman"/>
          <w:sz w:val="28"/>
          <w:szCs w:val="28"/>
        </w:rPr>
        <w:t>склад системи оподаткува</w:t>
      </w:r>
      <w:r>
        <w:rPr>
          <w:rFonts w:ascii="Times New Roman" w:hAnsi="Times New Roman" w:cs="Times New Roman"/>
          <w:sz w:val="28"/>
          <w:szCs w:val="28"/>
        </w:rPr>
        <w:t>ння був уточнений новою р</w:t>
      </w:r>
      <w:r w:rsidR="001704BD">
        <w:rPr>
          <w:rFonts w:ascii="Times New Roman" w:hAnsi="Times New Roman" w:cs="Times New Roman"/>
          <w:sz w:val="28"/>
          <w:szCs w:val="28"/>
        </w:rPr>
        <w:t xml:space="preserve">едакцією Закону «Про систему оподаткування», яким встановлювалися два місцевих податки та 14 місцевих зборів. </w:t>
      </w:r>
    </w:p>
    <w:p w:rsidR="001704BD" w:rsidRDefault="001704BD" w:rsidP="007A3E59">
      <w:pPr>
        <w:spacing w:after="0" w:line="240" w:lineRule="auto"/>
        <w:ind w:right="-567" w:firstLine="851"/>
        <w:jc w:val="both"/>
        <w:rPr>
          <w:rFonts w:ascii="Times New Roman" w:hAnsi="Times New Roman" w:cs="Times New Roman"/>
          <w:sz w:val="28"/>
          <w:szCs w:val="28"/>
        </w:rPr>
      </w:pPr>
      <w:r>
        <w:rPr>
          <w:rFonts w:ascii="Times New Roman" w:hAnsi="Times New Roman" w:cs="Times New Roman"/>
          <w:sz w:val="28"/>
          <w:szCs w:val="28"/>
        </w:rPr>
        <w:t xml:space="preserve">На вимогу Закону України «Про внесення змін до декрету Кабінету Міністрів України «Про місцеві податки та збори» від 20 березня 2003 року, починаючи з 1 січня 2004 року, скасовані ще два місцевих збори – </w:t>
      </w:r>
      <w:r w:rsidR="007A3E59">
        <w:rPr>
          <w:rFonts w:ascii="Times New Roman" w:hAnsi="Times New Roman" w:cs="Times New Roman"/>
          <w:sz w:val="28"/>
          <w:szCs w:val="28"/>
        </w:rPr>
        <w:t>готельний та за проїзд територією прикордонних областей автотранспорту, що прямує за кордон.</w:t>
      </w:r>
    </w:p>
    <w:p w:rsidR="007A3E59" w:rsidRDefault="007A3E59" w:rsidP="007A3E59">
      <w:pPr>
        <w:spacing w:after="0" w:line="240" w:lineRule="auto"/>
        <w:ind w:right="-567" w:firstLine="851"/>
        <w:jc w:val="both"/>
        <w:rPr>
          <w:rFonts w:ascii="Times New Roman" w:hAnsi="Times New Roman" w:cs="Times New Roman"/>
          <w:sz w:val="28"/>
          <w:szCs w:val="28"/>
        </w:rPr>
      </w:pPr>
      <w:r>
        <w:rPr>
          <w:rFonts w:ascii="Times New Roman" w:hAnsi="Times New Roman" w:cs="Times New Roman"/>
          <w:sz w:val="28"/>
          <w:szCs w:val="28"/>
        </w:rPr>
        <w:t>Починаючи з 2004 року в Україні справлялись два місцевих податки і 12 видів місцевих зборів. Зокрема до них відносилися: податок з реклами та комунальний, і відповідно, місцеві збори: за паркування автотранспорту, ринковий, за видачу ордера на квартиру, курортний, за участь у бігах на іподромі, за виграш у бігах на іподромі, за право використання місцевої символіки, за право проведення кіно- і телезйомок, за проведення місцевих аукціонів, конкурсного продажу і лотерей, за надання дозволу на розміщення обєктів торгівлі та сфери послуг, із власників собак.</w:t>
      </w:r>
    </w:p>
    <w:p w:rsidR="007A3E59" w:rsidRDefault="007A3E59" w:rsidP="001704BD">
      <w:pPr>
        <w:spacing w:after="0" w:line="240" w:lineRule="auto"/>
        <w:ind w:right="-567" w:firstLine="851"/>
        <w:rPr>
          <w:rFonts w:ascii="Times New Roman" w:hAnsi="Times New Roman" w:cs="Times New Roman"/>
          <w:sz w:val="28"/>
          <w:szCs w:val="28"/>
        </w:rPr>
      </w:pPr>
      <w:r>
        <w:rPr>
          <w:rFonts w:ascii="Times New Roman" w:hAnsi="Times New Roman" w:cs="Times New Roman"/>
          <w:sz w:val="28"/>
          <w:szCs w:val="28"/>
        </w:rPr>
        <w:t>В Україні специфіка справляння вищеназваних податків і зборів полягала у тому, що вони сплачувалися платником у сфері послуг (курортний, ринковий збори та збір за паркування автотранспорту) і нематеріального виробництва (податок з реклами, збір за проведення кіно- і телезйомок), а тому були малоефективними з фіскального погляду через відсутність належної бази оподаткування</w:t>
      </w:r>
      <w:r w:rsidR="00E65675">
        <w:rPr>
          <w:rFonts w:ascii="Times New Roman" w:hAnsi="Times New Roman" w:cs="Times New Roman"/>
          <w:sz w:val="28"/>
          <w:szCs w:val="28"/>
        </w:rPr>
        <w:t>. Сфери послуг і нематеріального виробництва в Україні досить слаборозвинені. До того ж базу оподаткування  в них легко приховати. Це також зумовило необхідність оптимізації переліку місцевих податків і зборів.</w:t>
      </w:r>
    </w:p>
    <w:p w:rsidR="00E65675" w:rsidRDefault="00E65675" w:rsidP="001704BD">
      <w:pPr>
        <w:spacing w:after="0" w:line="240" w:lineRule="auto"/>
        <w:ind w:right="-567" w:firstLine="851"/>
        <w:rPr>
          <w:rFonts w:ascii="Times New Roman" w:hAnsi="Times New Roman" w:cs="Times New Roman"/>
          <w:sz w:val="28"/>
          <w:szCs w:val="28"/>
        </w:rPr>
      </w:pPr>
      <w:r>
        <w:rPr>
          <w:rFonts w:ascii="Times New Roman" w:hAnsi="Times New Roman" w:cs="Times New Roman"/>
          <w:sz w:val="28"/>
          <w:szCs w:val="28"/>
        </w:rPr>
        <w:t xml:space="preserve">Після прийняття у 2010 році Податкового кодексу України до місцевих було віднесено два види податків і 3 види зборів. </w:t>
      </w:r>
    </w:p>
    <w:p w:rsidR="00E65675" w:rsidRDefault="00E65675" w:rsidP="001704BD">
      <w:pPr>
        <w:spacing w:after="0" w:line="240" w:lineRule="auto"/>
        <w:ind w:right="-567" w:firstLine="851"/>
        <w:rPr>
          <w:rFonts w:ascii="Times New Roman" w:hAnsi="Times New Roman" w:cs="Times New Roman"/>
          <w:sz w:val="28"/>
          <w:szCs w:val="28"/>
        </w:rPr>
      </w:pPr>
      <w:r>
        <w:rPr>
          <w:rFonts w:ascii="Times New Roman" w:hAnsi="Times New Roman" w:cs="Times New Roman"/>
          <w:sz w:val="28"/>
          <w:szCs w:val="28"/>
        </w:rPr>
        <w:t>Місцеві податки:</w:t>
      </w:r>
    </w:p>
    <w:p w:rsidR="00E65675" w:rsidRDefault="00E65675" w:rsidP="00E65675">
      <w:pPr>
        <w:pStyle w:val="a3"/>
        <w:numPr>
          <w:ilvl w:val="0"/>
          <w:numId w:val="2"/>
        </w:numPr>
        <w:spacing w:after="0" w:line="240" w:lineRule="auto"/>
        <w:ind w:right="-567"/>
        <w:rPr>
          <w:rFonts w:ascii="Times New Roman" w:hAnsi="Times New Roman" w:cs="Times New Roman"/>
          <w:sz w:val="28"/>
          <w:szCs w:val="28"/>
        </w:rPr>
      </w:pPr>
      <w:r>
        <w:rPr>
          <w:rFonts w:ascii="Times New Roman" w:hAnsi="Times New Roman" w:cs="Times New Roman"/>
          <w:sz w:val="28"/>
          <w:szCs w:val="28"/>
        </w:rPr>
        <w:t>податок на нерухоме майно, відмінне від земельної ділянки;</w:t>
      </w:r>
    </w:p>
    <w:p w:rsidR="00E65675" w:rsidRPr="00E65675" w:rsidRDefault="00E65675" w:rsidP="00E65675">
      <w:pPr>
        <w:pStyle w:val="a3"/>
        <w:numPr>
          <w:ilvl w:val="0"/>
          <w:numId w:val="2"/>
        </w:numPr>
        <w:spacing w:after="0" w:line="240" w:lineRule="auto"/>
        <w:ind w:right="-567"/>
        <w:rPr>
          <w:rFonts w:ascii="Times New Roman" w:hAnsi="Times New Roman" w:cs="Times New Roman"/>
          <w:sz w:val="28"/>
          <w:szCs w:val="28"/>
        </w:rPr>
      </w:pPr>
      <w:r>
        <w:rPr>
          <w:rFonts w:ascii="Times New Roman" w:hAnsi="Times New Roman" w:cs="Times New Roman"/>
          <w:sz w:val="28"/>
          <w:szCs w:val="28"/>
        </w:rPr>
        <w:t>єдинний податок.</w:t>
      </w:r>
    </w:p>
    <w:p w:rsidR="007A3E59" w:rsidRDefault="00E65675" w:rsidP="001704BD">
      <w:pPr>
        <w:spacing w:after="0" w:line="240" w:lineRule="auto"/>
        <w:ind w:right="-567" w:firstLine="851"/>
        <w:rPr>
          <w:rFonts w:ascii="Times New Roman" w:hAnsi="Times New Roman" w:cs="Times New Roman"/>
          <w:sz w:val="28"/>
          <w:szCs w:val="28"/>
        </w:rPr>
      </w:pPr>
      <w:r>
        <w:rPr>
          <w:rFonts w:ascii="Times New Roman" w:hAnsi="Times New Roman" w:cs="Times New Roman"/>
          <w:sz w:val="28"/>
          <w:szCs w:val="28"/>
        </w:rPr>
        <w:t>До місцевих зборів належали:</w:t>
      </w:r>
    </w:p>
    <w:p w:rsidR="00E65675" w:rsidRDefault="00E65675" w:rsidP="00E65675">
      <w:pPr>
        <w:pStyle w:val="a3"/>
        <w:numPr>
          <w:ilvl w:val="0"/>
          <w:numId w:val="3"/>
        </w:numPr>
        <w:spacing w:after="0" w:line="240" w:lineRule="auto"/>
        <w:ind w:right="-567"/>
        <w:rPr>
          <w:rFonts w:ascii="Times New Roman" w:hAnsi="Times New Roman" w:cs="Times New Roman"/>
          <w:sz w:val="28"/>
          <w:szCs w:val="28"/>
        </w:rPr>
      </w:pPr>
      <w:r>
        <w:rPr>
          <w:rFonts w:ascii="Times New Roman" w:hAnsi="Times New Roman" w:cs="Times New Roman"/>
          <w:sz w:val="28"/>
          <w:szCs w:val="28"/>
        </w:rPr>
        <w:t>збір за провадження деяких видів підприємницької діяльності;</w:t>
      </w:r>
    </w:p>
    <w:p w:rsidR="00E65675" w:rsidRDefault="00E65675" w:rsidP="00E65675">
      <w:pPr>
        <w:pStyle w:val="a3"/>
        <w:numPr>
          <w:ilvl w:val="0"/>
          <w:numId w:val="3"/>
        </w:numPr>
        <w:spacing w:after="0" w:line="240" w:lineRule="auto"/>
        <w:ind w:right="-567"/>
        <w:rPr>
          <w:rFonts w:ascii="Times New Roman" w:hAnsi="Times New Roman" w:cs="Times New Roman"/>
          <w:sz w:val="28"/>
          <w:szCs w:val="28"/>
        </w:rPr>
      </w:pPr>
      <w:r>
        <w:rPr>
          <w:rFonts w:ascii="Times New Roman" w:hAnsi="Times New Roman" w:cs="Times New Roman"/>
          <w:sz w:val="28"/>
          <w:szCs w:val="28"/>
        </w:rPr>
        <w:lastRenderedPageBreak/>
        <w:t>збір за місця паркування транспортних засобів;</w:t>
      </w:r>
    </w:p>
    <w:p w:rsidR="00E65675" w:rsidRDefault="00E65675" w:rsidP="00E65675">
      <w:pPr>
        <w:pStyle w:val="a3"/>
        <w:numPr>
          <w:ilvl w:val="0"/>
          <w:numId w:val="3"/>
        </w:numPr>
        <w:spacing w:after="0" w:line="240" w:lineRule="auto"/>
        <w:ind w:right="-567"/>
        <w:rPr>
          <w:rFonts w:ascii="Times New Roman" w:hAnsi="Times New Roman" w:cs="Times New Roman"/>
          <w:sz w:val="28"/>
          <w:szCs w:val="28"/>
        </w:rPr>
      </w:pPr>
      <w:r>
        <w:rPr>
          <w:rFonts w:ascii="Times New Roman" w:hAnsi="Times New Roman" w:cs="Times New Roman"/>
          <w:sz w:val="28"/>
          <w:szCs w:val="28"/>
        </w:rPr>
        <w:t>туристичнйи збір.</w:t>
      </w:r>
    </w:p>
    <w:p w:rsidR="00E65675" w:rsidRDefault="00E65675" w:rsidP="00E65675">
      <w:pPr>
        <w:pStyle w:val="a3"/>
        <w:spacing w:after="0" w:line="240" w:lineRule="auto"/>
        <w:ind w:left="0" w:right="-567" w:firstLine="851"/>
        <w:rPr>
          <w:rFonts w:ascii="Times New Roman" w:hAnsi="Times New Roman" w:cs="Times New Roman"/>
          <w:sz w:val="28"/>
          <w:szCs w:val="28"/>
        </w:rPr>
      </w:pPr>
      <w:r>
        <w:rPr>
          <w:rFonts w:ascii="Times New Roman" w:hAnsi="Times New Roman" w:cs="Times New Roman"/>
          <w:sz w:val="28"/>
          <w:szCs w:val="28"/>
        </w:rPr>
        <w:t>З 1 січня 2015 року склад місцевих податків і зборів змінився. До місцевих податків віднесли податок на майно і єдинний податок. До місцевих зборів – туристичний збір і збір за місця для паркування транспортних засобів.</w:t>
      </w:r>
    </w:p>
    <w:p w:rsidR="00E65675" w:rsidRDefault="00E65675" w:rsidP="00E65675">
      <w:pPr>
        <w:pStyle w:val="a3"/>
        <w:spacing w:after="0" w:line="240" w:lineRule="auto"/>
        <w:ind w:left="0" w:right="-567" w:firstLine="851"/>
        <w:rPr>
          <w:rFonts w:ascii="Times New Roman" w:hAnsi="Times New Roman" w:cs="Times New Roman"/>
          <w:sz w:val="28"/>
          <w:szCs w:val="28"/>
        </w:rPr>
      </w:pPr>
      <w:r>
        <w:rPr>
          <w:rFonts w:ascii="Times New Roman" w:hAnsi="Times New Roman" w:cs="Times New Roman"/>
          <w:sz w:val="28"/>
          <w:szCs w:val="28"/>
        </w:rPr>
        <w:t>В свою чергу податок на майно складається з:</w:t>
      </w:r>
    </w:p>
    <w:p w:rsidR="00E65675" w:rsidRDefault="00E65675" w:rsidP="00E65675">
      <w:pPr>
        <w:pStyle w:val="a3"/>
        <w:numPr>
          <w:ilvl w:val="0"/>
          <w:numId w:val="4"/>
        </w:numPr>
        <w:spacing w:after="0" w:line="240" w:lineRule="auto"/>
        <w:ind w:right="-567"/>
        <w:rPr>
          <w:rFonts w:ascii="Times New Roman" w:hAnsi="Times New Roman" w:cs="Times New Roman"/>
          <w:sz w:val="28"/>
          <w:szCs w:val="28"/>
        </w:rPr>
      </w:pPr>
      <w:r>
        <w:rPr>
          <w:rFonts w:ascii="Times New Roman" w:hAnsi="Times New Roman" w:cs="Times New Roman"/>
          <w:sz w:val="28"/>
          <w:szCs w:val="28"/>
        </w:rPr>
        <w:t>податку на нерухоме майно. Відмінне від земельної ділянки;</w:t>
      </w:r>
    </w:p>
    <w:p w:rsidR="00E65675" w:rsidRDefault="00E65675" w:rsidP="00E65675">
      <w:pPr>
        <w:pStyle w:val="a3"/>
        <w:numPr>
          <w:ilvl w:val="0"/>
          <w:numId w:val="4"/>
        </w:numPr>
        <w:spacing w:after="0" w:line="240" w:lineRule="auto"/>
        <w:ind w:right="-567"/>
        <w:rPr>
          <w:rFonts w:ascii="Times New Roman" w:hAnsi="Times New Roman" w:cs="Times New Roman"/>
          <w:sz w:val="28"/>
          <w:szCs w:val="28"/>
        </w:rPr>
      </w:pPr>
      <w:r>
        <w:rPr>
          <w:rFonts w:ascii="Times New Roman" w:hAnsi="Times New Roman" w:cs="Times New Roman"/>
          <w:sz w:val="28"/>
          <w:szCs w:val="28"/>
        </w:rPr>
        <w:t>транспортного податку;</w:t>
      </w:r>
    </w:p>
    <w:p w:rsidR="00E65675" w:rsidRDefault="00E65675" w:rsidP="00E65675">
      <w:pPr>
        <w:pStyle w:val="a3"/>
        <w:numPr>
          <w:ilvl w:val="0"/>
          <w:numId w:val="4"/>
        </w:numPr>
        <w:spacing w:after="0" w:line="240" w:lineRule="auto"/>
        <w:ind w:right="-567"/>
        <w:rPr>
          <w:rFonts w:ascii="Times New Roman" w:hAnsi="Times New Roman" w:cs="Times New Roman"/>
          <w:sz w:val="28"/>
          <w:szCs w:val="28"/>
        </w:rPr>
      </w:pPr>
      <w:r>
        <w:rPr>
          <w:rFonts w:ascii="Times New Roman" w:hAnsi="Times New Roman" w:cs="Times New Roman"/>
          <w:sz w:val="28"/>
          <w:szCs w:val="28"/>
        </w:rPr>
        <w:t>плати за землю.</w:t>
      </w:r>
    </w:p>
    <w:p w:rsidR="00F74BB6" w:rsidRPr="00F74BB6" w:rsidRDefault="00F74BB6" w:rsidP="00F74BB6">
      <w:pPr>
        <w:spacing w:after="0" w:line="240" w:lineRule="auto"/>
        <w:ind w:right="-568" w:firstLine="851"/>
        <w:jc w:val="both"/>
        <w:rPr>
          <w:rFonts w:ascii="Times New Roman" w:eastAsia="Times New Roman" w:hAnsi="Times New Roman" w:cs="Times New Roman"/>
          <w:noProof w:val="0"/>
          <w:sz w:val="28"/>
          <w:szCs w:val="28"/>
          <w:lang w:val="ru-RU" w:eastAsia="ru-RU"/>
        </w:rPr>
      </w:pPr>
      <w:r>
        <w:rPr>
          <w:rFonts w:ascii="Times New Roman" w:eastAsia="Times New Roman" w:hAnsi="Times New Roman" w:cs="Times New Roman"/>
          <w:noProof w:val="0"/>
          <w:sz w:val="28"/>
          <w:szCs w:val="28"/>
          <w:lang w:val="ru-RU" w:eastAsia="ru-RU"/>
        </w:rPr>
        <w:t>М</w:t>
      </w:r>
      <w:r w:rsidRPr="00F74BB6">
        <w:rPr>
          <w:rFonts w:ascii="Times New Roman" w:eastAsia="Times New Roman" w:hAnsi="Times New Roman" w:cs="Times New Roman"/>
          <w:noProof w:val="0"/>
          <w:sz w:val="28"/>
          <w:szCs w:val="28"/>
          <w:lang w:val="ru-RU" w:eastAsia="ru-RU"/>
        </w:rPr>
        <w:t>ісцеві ради приймають рішення про всі місцеві податки та збори, а також встановлення податкових пільг за ними, – до 15 липня року, який передує бюджетному періоду</w:t>
      </w:r>
      <w:r>
        <w:rPr>
          <w:rFonts w:ascii="Times New Roman" w:eastAsia="Times New Roman" w:hAnsi="Times New Roman" w:cs="Times New Roman"/>
          <w:noProof w:val="0"/>
          <w:sz w:val="28"/>
          <w:szCs w:val="28"/>
          <w:lang w:val="ru-RU" w:eastAsia="ru-RU"/>
        </w:rPr>
        <w:t>.</w:t>
      </w:r>
    </w:p>
    <w:p w:rsidR="00E65675" w:rsidRDefault="00E65675" w:rsidP="00E65675">
      <w:pPr>
        <w:pStyle w:val="a3"/>
        <w:spacing w:after="0" w:line="240" w:lineRule="auto"/>
        <w:ind w:left="0" w:right="-567" w:firstLine="851"/>
        <w:rPr>
          <w:rFonts w:ascii="Times New Roman" w:hAnsi="Times New Roman" w:cs="Times New Roman"/>
          <w:sz w:val="28"/>
          <w:szCs w:val="28"/>
        </w:rPr>
      </w:pPr>
      <w:r>
        <w:rPr>
          <w:rFonts w:ascii="Times New Roman" w:hAnsi="Times New Roman" w:cs="Times New Roman"/>
          <w:sz w:val="28"/>
          <w:szCs w:val="28"/>
        </w:rPr>
        <w:t>Особливості справляння єдинного податку було розгляното в темі 12 «Спеціальні податкові режими»</w:t>
      </w:r>
      <w:r w:rsidR="00A037F1">
        <w:rPr>
          <w:rFonts w:ascii="Times New Roman" w:hAnsi="Times New Roman" w:cs="Times New Roman"/>
          <w:sz w:val="28"/>
          <w:szCs w:val="28"/>
        </w:rPr>
        <w:t>, а податку на майно – в темі 13 «Податок на майно». Залишилося розглянути два  місцевих зборів: туристичний збір і збір за місця для паркування транспортних засобів.</w:t>
      </w:r>
    </w:p>
    <w:p w:rsidR="00DD36BD" w:rsidRDefault="00DD36BD" w:rsidP="00E65675">
      <w:pPr>
        <w:pStyle w:val="a3"/>
        <w:spacing w:after="0" w:line="240" w:lineRule="auto"/>
        <w:ind w:left="0" w:right="-567" w:firstLine="851"/>
        <w:rPr>
          <w:rFonts w:ascii="Times New Roman" w:hAnsi="Times New Roman" w:cs="Times New Roman"/>
          <w:sz w:val="28"/>
          <w:szCs w:val="28"/>
        </w:rPr>
      </w:pPr>
    </w:p>
    <w:p w:rsidR="00DD36BD" w:rsidRPr="00DD36BD" w:rsidRDefault="00DD36BD" w:rsidP="00DD36BD">
      <w:pPr>
        <w:pStyle w:val="a3"/>
        <w:spacing w:after="0" w:line="240" w:lineRule="auto"/>
        <w:jc w:val="center"/>
        <w:rPr>
          <w:rFonts w:ascii="Times New Roman" w:hAnsi="Times New Roman" w:cs="Times New Roman"/>
          <w:b/>
          <w:sz w:val="28"/>
          <w:szCs w:val="28"/>
        </w:rPr>
      </w:pPr>
      <w:r w:rsidRPr="00DD36BD">
        <w:rPr>
          <w:rFonts w:ascii="Times New Roman" w:hAnsi="Times New Roman" w:cs="Times New Roman"/>
          <w:b/>
          <w:sz w:val="28"/>
          <w:szCs w:val="28"/>
        </w:rPr>
        <w:t>2. Збір з а місця паркування транспортних засобів</w:t>
      </w:r>
    </w:p>
    <w:p w:rsidR="002B149F" w:rsidRPr="00E43860" w:rsidRDefault="002B149F" w:rsidP="00E43860">
      <w:pPr>
        <w:pStyle w:val="Default"/>
        <w:ind w:right="-567" w:firstLine="851"/>
        <w:jc w:val="both"/>
        <w:rPr>
          <w:sz w:val="28"/>
          <w:szCs w:val="28"/>
        </w:rPr>
      </w:pPr>
      <w:r w:rsidRPr="002B149F">
        <w:rPr>
          <w:b/>
          <w:bCs/>
          <w:sz w:val="28"/>
          <w:szCs w:val="28"/>
        </w:rPr>
        <w:t xml:space="preserve">Платники збору </w:t>
      </w:r>
      <w:r w:rsidRPr="002B149F">
        <w:rPr>
          <w:sz w:val="28"/>
          <w:szCs w:val="28"/>
        </w:rPr>
        <w:t xml:space="preserve">є </w:t>
      </w:r>
      <w:r w:rsidRPr="002B149F">
        <w:rPr>
          <w:b/>
          <w:bCs/>
          <w:sz w:val="28"/>
          <w:szCs w:val="28"/>
        </w:rPr>
        <w:t xml:space="preserve">юридичні особи, їх філії (відділення, представництва), фізичні особи-підприємці, </w:t>
      </w:r>
      <w:r w:rsidRPr="002B149F">
        <w:rPr>
          <w:sz w:val="28"/>
          <w:szCs w:val="28"/>
        </w:rPr>
        <w:t xml:space="preserve">які згідно з рішенням сільської, селищної, міської ради або ради об’єднаних територіальних громад </w:t>
      </w:r>
      <w:r w:rsidRPr="00D738C1">
        <w:rPr>
          <w:iCs/>
          <w:sz w:val="28"/>
          <w:szCs w:val="28"/>
        </w:rPr>
        <w:t xml:space="preserve">організовують та провадять діяльність із забезпечення паркування </w:t>
      </w:r>
      <w:r w:rsidRPr="00E43860">
        <w:rPr>
          <w:iCs/>
          <w:sz w:val="28"/>
          <w:szCs w:val="28"/>
        </w:rPr>
        <w:t>транспортних засобів на майданчиках для платного паркування та спеціально відведених автостоянках.</w:t>
      </w:r>
      <w:r w:rsidRPr="00E43860">
        <w:rPr>
          <w:i/>
          <w:iCs/>
          <w:sz w:val="28"/>
          <w:szCs w:val="28"/>
        </w:rPr>
        <w:t xml:space="preserve"> </w:t>
      </w:r>
    </w:p>
    <w:p w:rsidR="00E43860" w:rsidRPr="00E43860" w:rsidRDefault="00E43860" w:rsidP="00E43860">
      <w:pPr>
        <w:pStyle w:val="a4"/>
        <w:spacing w:before="0" w:beforeAutospacing="0" w:after="0" w:afterAutospacing="0"/>
        <w:ind w:right="-567" w:firstLine="851"/>
        <w:jc w:val="both"/>
        <w:rPr>
          <w:sz w:val="28"/>
          <w:szCs w:val="28"/>
        </w:rPr>
      </w:pPr>
      <w:r w:rsidRPr="00E43860">
        <w:rPr>
          <w:rStyle w:val="a6"/>
          <w:sz w:val="28"/>
          <w:szCs w:val="28"/>
        </w:rPr>
        <w:t>Спеціально відведені автостоянки</w:t>
      </w:r>
      <w:r w:rsidRPr="00E43860">
        <w:rPr>
          <w:sz w:val="28"/>
          <w:szCs w:val="28"/>
        </w:rPr>
        <w:t xml:space="preserve"> – площа території (землі), що належить на правах власності територіальній громаді або державі, яка визначається органами місцевого самоврядування із встановленням правил щодо відповідальності за збереження транспортного засобу.</w:t>
      </w:r>
    </w:p>
    <w:p w:rsidR="00E43860" w:rsidRPr="00E43860" w:rsidRDefault="00E43860" w:rsidP="00E43860">
      <w:pPr>
        <w:pStyle w:val="ql-simplequote"/>
        <w:spacing w:before="0" w:beforeAutospacing="0" w:after="0" w:afterAutospacing="0"/>
        <w:ind w:right="-567" w:firstLine="851"/>
        <w:jc w:val="both"/>
        <w:rPr>
          <w:sz w:val="28"/>
          <w:szCs w:val="28"/>
        </w:rPr>
      </w:pPr>
      <w:r w:rsidRPr="00E43860">
        <w:rPr>
          <w:sz w:val="28"/>
          <w:szCs w:val="28"/>
        </w:rPr>
        <w:t>До спеціально відведених автостоянок можуть належати комунальні гаражі, стоянки, паркінги (будівлі, споруди, їх частини), які побудовані за рахунок коштів місцевого бюджету з метою здійснення організації паркування транспортних засобів</w:t>
      </w:r>
    </w:p>
    <w:p w:rsidR="00E43860" w:rsidRDefault="00E43860" w:rsidP="00E43860">
      <w:pPr>
        <w:pStyle w:val="a4"/>
        <w:spacing w:before="0" w:beforeAutospacing="0" w:after="0" w:afterAutospacing="0"/>
        <w:ind w:right="-567" w:firstLine="851"/>
        <w:jc w:val="both"/>
      </w:pPr>
      <w:r w:rsidRPr="00E43860">
        <w:rPr>
          <w:rStyle w:val="a6"/>
          <w:sz w:val="28"/>
          <w:szCs w:val="28"/>
        </w:rPr>
        <w:t>Не належать</w:t>
      </w:r>
      <w:r w:rsidRPr="00E43860">
        <w:rPr>
          <w:sz w:val="28"/>
          <w:szCs w:val="28"/>
        </w:rPr>
        <w:t xml:space="preserve"> до спеціально відведених автостоянок гаражі, автостоянки, власники або користувачі яких є платниками земельного податку або орендної плати за земельні ділянки державної і комунальної власності, а також земельні ділянки, що належать до прибудинкових</w:t>
      </w:r>
      <w:r>
        <w:t xml:space="preserve"> територій</w:t>
      </w:r>
    </w:p>
    <w:p w:rsidR="00E43860" w:rsidRDefault="002B149F" w:rsidP="00D738C1">
      <w:pPr>
        <w:pStyle w:val="Default"/>
        <w:ind w:right="-568" w:firstLine="851"/>
        <w:jc w:val="both"/>
        <w:rPr>
          <w:color w:val="auto"/>
          <w:sz w:val="28"/>
          <w:szCs w:val="28"/>
          <w:lang w:val="uk-UA"/>
        </w:rPr>
      </w:pPr>
      <w:r w:rsidRPr="00D738C1">
        <w:rPr>
          <w:b/>
          <w:bCs/>
          <w:iCs/>
          <w:color w:val="auto"/>
          <w:sz w:val="28"/>
          <w:szCs w:val="28"/>
        </w:rPr>
        <w:t>Об’єктом оподаткування</w:t>
      </w:r>
      <w:r w:rsidRPr="002B149F">
        <w:rPr>
          <w:b/>
          <w:bCs/>
          <w:i/>
          <w:iCs/>
          <w:color w:val="auto"/>
          <w:sz w:val="28"/>
          <w:szCs w:val="28"/>
        </w:rPr>
        <w:t xml:space="preserve"> </w:t>
      </w:r>
      <w:r w:rsidRPr="002B149F">
        <w:rPr>
          <w:color w:val="auto"/>
          <w:sz w:val="28"/>
          <w:szCs w:val="28"/>
        </w:rPr>
        <w:t>є земельна ділянка, яка згідно з рішенням сільської, селищної, міської ради спеціально відведена для забезпечення паркування транспортних засобів на автомобільних дорогах загального користування, тротуарах або інших місцях, а також комунальні гаражі, стоянки, паркінги (будівлі, споруди, їх частини), які побудовані за рахунок коштів місцевого бюджету</w:t>
      </w:r>
      <w:r w:rsidR="00E43860">
        <w:rPr>
          <w:color w:val="auto"/>
          <w:sz w:val="28"/>
          <w:szCs w:val="28"/>
          <w:lang w:val="uk-UA"/>
        </w:rPr>
        <w:t>.</w:t>
      </w:r>
    </w:p>
    <w:p w:rsidR="00E43860" w:rsidRPr="00E43860" w:rsidRDefault="00E43860" w:rsidP="00E43860">
      <w:pPr>
        <w:pStyle w:val="a4"/>
        <w:spacing w:before="0" w:beforeAutospacing="0" w:after="0" w:afterAutospacing="0"/>
        <w:ind w:right="-567" w:firstLine="851"/>
        <w:jc w:val="both"/>
        <w:rPr>
          <w:sz w:val="28"/>
          <w:szCs w:val="28"/>
        </w:rPr>
      </w:pPr>
      <w:r w:rsidRPr="00E43860">
        <w:rPr>
          <w:sz w:val="28"/>
          <w:szCs w:val="28"/>
        </w:rPr>
        <w:lastRenderedPageBreak/>
        <w:t xml:space="preserve">Виняток – площі земельної ділянки, яка відведена для безоплатного паркування транспортних засобів, передбачених </w:t>
      </w:r>
      <w:hyperlink r:id="rId5" w:anchor="n261" w:tgtFrame="_blank" w:history="1">
        <w:r w:rsidRPr="00E43860">
          <w:rPr>
            <w:rStyle w:val="a5"/>
            <w:color w:val="auto"/>
            <w:sz w:val="28"/>
            <w:szCs w:val="28"/>
            <w:u w:val="none"/>
          </w:rPr>
          <w:t>ст. 30 Закону</w:t>
        </w:r>
      </w:hyperlink>
      <w:r w:rsidRPr="00E43860">
        <w:rPr>
          <w:sz w:val="28"/>
          <w:szCs w:val="28"/>
        </w:rPr>
        <w:t xml:space="preserve"> України «Про основи соціальної захищеності осіб з інвалідністю в Україні» </w:t>
      </w:r>
      <w:hyperlink r:id="rId6" w:anchor="Text" w:tgtFrame="_blank" w:history="1">
        <w:r w:rsidRPr="00E43860">
          <w:rPr>
            <w:rStyle w:val="a5"/>
            <w:color w:val="auto"/>
            <w:sz w:val="28"/>
            <w:szCs w:val="28"/>
            <w:u w:val="none"/>
          </w:rPr>
          <w:t>від 21.03.1991 №875-XII</w:t>
        </w:r>
      </w:hyperlink>
      <w:r w:rsidRPr="00E43860">
        <w:rPr>
          <w:sz w:val="28"/>
          <w:szCs w:val="28"/>
        </w:rPr>
        <w:t>.</w:t>
      </w:r>
    </w:p>
    <w:p w:rsidR="00E43860" w:rsidRPr="00E43860" w:rsidRDefault="00E43860" w:rsidP="00E43860">
      <w:pPr>
        <w:pStyle w:val="a4"/>
        <w:spacing w:before="0" w:beforeAutospacing="0" w:after="0" w:afterAutospacing="0"/>
        <w:ind w:right="-567" w:firstLine="851"/>
        <w:jc w:val="both"/>
        <w:rPr>
          <w:sz w:val="28"/>
          <w:szCs w:val="28"/>
        </w:rPr>
      </w:pPr>
      <w:r w:rsidRPr="00E43860">
        <w:rPr>
          <w:sz w:val="28"/>
          <w:szCs w:val="28"/>
        </w:rPr>
        <w:t xml:space="preserve">Для безоплатного паркування транспортних засобів, якими керують водії з інвалідністю або водії, які перевозять осіб з інвалідністю, необхідно виділяти </w:t>
      </w:r>
      <w:r w:rsidRPr="00E43860">
        <w:rPr>
          <w:rStyle w:val="a6"/>
          <w:sz w:val="28"/>
          <w:szCs w:val="28"/>
        </w:rPr>
        <w:t>не менше ніж 10% загальної кількості місць</w:t>
      </w:r>
      <w:r w:rsidRPr="00E43860">
        <w:rPr>
          <w:sz w:val="28"/>
          <w:szCs w:val="28"/>
        </w:rPr>
        <w:t xml:space="preserve"> на спеціально обладнаних чи відведених майданчиках для паркування</w:t>
      </w:r>
      <w:r>
        <w:rPr>
          <w:sz w:val="28"/>
          <w:szCs w:val="28"/>
          <w:lang w:val="uk-UA"/>
        </w:rPr>
        <w:t>.</w:t>
      </w:r>
      <w:r w:rsidRPr="00E43860">
        <w:rPr>
          <w:sz w:val="28"/>
          <w:szCs w:val="28"/>
        </w:rPr>
        <w:t xml:space="preserve"> </w:t>
      </w:r>
    </w:p>
    <w:p w:rsidR="002B149F" w:rsidRDefault="002B149F" w:rsidP="00E43860">
      <w:pPr>
        <w:pStyle w:val="Default"/>
        <w:ind w:right="-568" w:firstLine="851"/>
        <w:jc w:val="both"/>
        <w:rPr>
          <w:color w:val="auto"/>
          <w:sz w:val="28"/>
          <w:szCs w:val="28"/>
          <w:lang w:val="uk-UA"/>
        </w:rPr>
      </w:pPr>
      <w:r w:rsidRPr="00D738C1">
        <w:rPr>
          <w:b/>
          <w:bCs/>
          <w:iCs/>
          <w:color w:val="auto"/>
          <w:sz w:val="28"/>
          <w:szCs w:val="28"/>
        </w:rPr>
        <w:t>Базою оподаткування</w:t>
      </w:r>
      <w:r w:rsidRPr="002B149F">
        <w:rPr>
          <w:b/>
          <w:bCs/>
          <w:i/>
          <w:iCs/>
          <w:color w:val="auto"/>
          <w:sz w:val="28"/>
          <w:szCs w:val="28"/>
        </w:rPr>
        <w:t xml:space="preserve"> </w:t>
      </w:r>
      <w:r w:rsidRPr="002B149F">
        <w:rPr>
          <w:color w:val="auto"/>
          <w:sz w:val="28"/>
          <w:szCs w:val="28"/>
        </w:rPr>
        <w:t xml:space="preserve">є площа земельної ділянки, відведена для паркування, а також площа комунальних гаражів, стоянок, паркінгів (будівель, споруд, їх частин), які побудовані за рахунок коштів місцевого бюджету. </w:t>
      </w:r>
    </w:p>
    <w:p w:rsidR="00E43860" w:rsidRPr="00E43860" w:rsidRDefault="00E43860" w:rsidP="00E43860">
      <w:pPr>
        <w:spacing w:after="0" w:line="240" w:lineRule="auto"/>
        <w:ind w:right="-567" w:firstLine="851"/>
        <w:jc w:val="both"/>
        <w:rPr>
          <w:rFonts w:ascii="Times New Roman" w:eastAsia="Times New Roman" w:hAnsi="Times New Roman" w:cs="Times New Roman"/>
          <w:noProof w:val="0"/>
          <w:sz w:val="28"/>
          <w:szCs w:val="28"/>
          <w:lang w:val="ru-RU" w:eastAsia="ru-RU"/>
        </w:rPr>
      </w:pPr>
      <w:r w:rsidRPr="00E43860">
        <w:rPr>
          <w:rFonts w:ascii="Times New Roman" w:eastAsia="Times New Roman" w:hAnsi="Times New Roman" w:cs="Times New Roman"/>
          <w:noProof w:val="0"/>
          <w:sz w:val="28"/>
          <w:szCs w:val="28"/>
          <w:lang w:val="ru-RU" w:eastAsia="ru-RU"/>
        </w:rPr>
        <w:t>Площі земельних ділянок, відведені для безоплатного паркування транспортних засобів, якими керують водії з інвалідністю або водії, які перевозять осіб з інвалідністю, збором за паркування не оподатковують</w:t>
      </w:r>
    </w:p>
    <w:p w:rsidR="00E43860" w:rsidRPr="00E43860" w:rsidRDefault="00E43860" w:rsidP="00E43860">
      <w:pPr>
        <w:spacing w:after="0" w:line="240" w:lineRule="auto"/>
        <w:ind w:right="-567" w:firstLine="851"/>
        <w:jc w:val="both"/>
        <w:rPr>
          <w:rFonts w:ascii="Times New Roman" w:hAnsi="Times New Roman" w:cs="Times New Roman"/>
          <w:sz w:val="28"/>
          <w:szCs w:val="28"/>
        </w:rPr>
      </w:pPr>
      <w:r w:rsidRPr="00E43860">
        <w:rPr>
          <w:rFonts w:ascii="Times New Roman" w:hAnsi="Times New Roman" w:cs="Times New Roman"/>
          <w:b/>
          <w:sz w:val="28"/>
          <w:szCs w:val="28"/>
        </w:rPr>
        <w:t>Ставку збору</w:t>
      </w:r>
      <w:r w:rsidRPr="00E43860">
        <w:rPr>
          <w:rFonts w:ascii="Times New Roman" w:hAnsi="Times New Roman" w:cs="Times New Roman"/>
          <w:sz w:val="28"/>
          <w:szCs w:val="28"/>
        </w:rPr>
        <w:t xml:space="preserve"> за паркування автотранспорту встановлюють у гривнях з розрахунку </w:t>
      </w:r>
      <w:r w:rsidRPr="00E43860">
        <w:rPr>
          <w:rStyle w:val="a6"/>
          <w:rFonts w:ascii="Times New Roman" w:hAnsi="Times New Roman" w:cs="Times New Roman"/>
          <w:sz w:val="28"/>
          <w:szCs w:val="28"/>
        </w:rPr>
        <w:t xml:space="preserve">за кожний день </w:t>
      </w:r>
      <w:r w:rsidRPr="00E43860">
        <w:rPr>
          <w:rFonts w:ascii="Times New Roman" w:hAnsi="Times New Roman" w:cs="Times New Roman"/>
          <w:sz w:val="28"/>
          <w:szCs w:val="28"/>
        </w:rPr>
        <w:t xml:space="preserve">провадження такої діяльності. Її розмір становить </w:t>
      </w:r>
      <w:r w:rsidRPr="00E43860">
        <w:rPr>
          <w:rStyle w:val="a6"/>
          <w:rFonts w:ascii="Times New Roman" w:hAnsi="Times New Roman" w:cs="Times New Roman"/>
          <w:sz w:val="28"/>
          <w:szCs w:val="28"/>
        </w:rPr>
        <w:t xml:space="preserve">0,075% </w:t>
      </w:r>
      <w:hyperlink r:id="rId7" w:tgtFrame="_blank" w:history="1">
        <w:r w:rsidRPr="00E43860">
          <w:rPr>
            <w:rStyle w:val="a5"/>
            <w:rFonts w:ascii="Times New Roman" w:hAnsi="Times New Roman" w:cs="Times New Roman"/>
            <w:b/>
            <w:bCs/>
            <w:color w:val="auto"/>
            <w:sz w:val="28"/>
            <w:szCs w:val="28"/>
            <w:u w:val="none"/>
          </w:rPr>
          <w:t>мінімальної зарплати</w:t>
        </w:r>
      </w:hyperlink>
      <w:r w:rsidRPr="00E43860">
        <w:rPr>
          <w:rStyle w:val="a6"/>
          <w:rFonts w:ascii="Times New Roman" w:hAnsi="Times New Roman" w:cs="Times New Roman"/>
          <w:sz w:val="28"/>
          <w:szCs w:val="28"/>
        </w:rPr>
        <w:t xml:space="preserve"> за 1 кв. метр</w:t>
      </w:r>
      <w:r w:rsidRPr="00E43860">
        <w:rPr>
          <w:rFonts w:ascii="Times New Roman" w:hAnsi="Times New Roman" w:cs="Times New Roman"/>
          <w:sz w:val="28"/>
          <w:szCs w:val="28"/>
        </w:rPr>
        <w:t xml:space="preserve"> площі земельної ділянки, відведеної для паркування (</w:t>
      </w:r>
      <w:hyperlink r:id="rId8" w:anchor="n11912" w:tgtFrame="_blank" w:history="1">
        <w:r w:rsidRPr="00E43860">
          <w:rPr>
            <w:rStyle w:val="a5"/>
            <w:rFonts w:ascii="Times New Roman" w:hAnsi="Times New Roman" w:cs="Times New Roman"/>
            <w:color w:val="auto"/>
            <w:sz w:val="28"/>
            <w:szCs w:val="28"/>
            <w:u w:val="none"/>
          </w:rPr>
          <w:t>пп. 268-1.3.1 ПКУ</w:t>
        </w:r>
      </w:hyperlink>
      <w:r w:rsidRPr="00E43860">
        <w:rPr>
          <w:rFonts w:ascii="Times New Roman" w:hAnsi="Times New Roman" w:cs="Times New Roman"/>
          <w:sz w:val="28"/>
          <w:szCs w:val="28"/>
        </w:rPr>
        <w:t>). У 2026 році – 6,49 за 1 м</w:t>
      </w:r>
      <w:r w:rsidRPr="00E43860">
        <w:rPr>
          <w:rFonts w:ascii="Times New Roman" w:hAnsi="Times New Roman" w:cs="Times New Roman"/>
          <w:sz w:val="28"/>
          <w:szCs w:val="28"/>
          <w:vertAlign w:val="superscript"/>
        </w:rPr>
        <w:t>2</w:t>
      </w:r>
      <w:r w:rsidRPr="00E43860">
        <w:rPr>
          <w:rFonts w:ascii="Times New Roman" w:hAnsi="Times New Roman" w:cs="Times New Roman"/>
          <w:sz w:val="28"/>
          <w:szCs w:val="28"/>
        </w:rPr>
        <w:t xml:space="preserve">. </w:t>
      </w:r>
    </w:p>
    <w:p w:rsidR="00E43860" w:rsidRPr="00E43860" w:rsidRDefault="00E43860" w:rsidP="00E43860">
      <w:pPr>
        <w:spacing w:after="0" w:line="240" w:lineRule="auto"/>
        <w:ind w:right="-567" w:firstLine="851"/>
        <w:jc w:val="both"/>
        <w:rPr>
          <w:rFonts w:ascii="Times New Roman" w:eastAsia="Times New Roman" w:hAnsi="Times New Roman" w:cs="Times New Roman"/>
          <w:noProof w:val="0"/>
          <w:sz w:val="28"/>
          <w:szCs w:val="28"/>
          <w:lang w:val="ru-RU" w:eastAsia="ru-RU"/>
        </w:rPr>
      </w:pPr>
      <w:r w:rsidRPr="00E43860">
        <w:rPr>
          <w:rFonts w:ascii="Times New Roman" w:eastAsia="Times New Roman" w:hAnsi="Times New Roman" w:cs="Times New Roman"/>
          <w:noProof w:val="0"/>
          <w:sz w:val="28"/>
          <w:szCs w:val="28"/>
          <w:lang w:val="ru-RU" w:eastAsia="ru-RU"/>
        </w:rPr>
        <w:t>Сплачують збір за паркування щокварталу, у визначений для квартального звітного (податкового) періоду строк, за місцезнаходженням об’єкта оподаткування</w:t>
      </w:r>
      <w:r w:rsidR="000E61EF">
        <w:rPr>
          <w:rFonts w:ascii="Times New Roman" w:eastAsia="Times New Roman" w:hAnsi="Times New Roman" w:cs="Times New Roman"/>
          <w:noProof w:val="0"/>
          <w:sz w:val="28"/>
          <w:szCs w:val="28"/>
          <w:lang w:val="ru-RU" w:eastAsia="ru-RU"/>
        </w:rPr>
        <w:t>. То</w:t>
      </w:r>
      <w:r w:rsidRPr="00E43860">
        <w:rPr>
          <w:rFonts w:ascii="Times New Roman" w:eastAsia="Times New Roman" w:hAnsi="Times New Roman" w:cs="Times New Roman"/>
          <w:noProof w:val="0"/>
          <w:sz w:val="28"/>
          <w:szCs w:val="28"/>
          <w:lang w:val="ru-RU" w:eastAsia="ru-RU"/>
        </w:rPr>
        <w:t xml:space="preserve">бто </w:t>
      </w:r>
      <w:r w:rsidRPr="00E43860">
        <w:rPr>
          <w:rFonts w:ascii="Times New Roman" w:eastAsia="Times New Roman" w:hAnsi="Times New Roman" w:cs="Times New Roman"/>
          <w:b/>
          <w:bCs/>
          <w:noProof w:val="0"/>
          <w:sz w:val="28"/>
          <w:szCs w:val="28"/>
          <w:lang w:val="ru-RU" w:eastAsia="ru-RU"/>
        </w:rPr>
        <w:t>впродовж 10 календарних днів</w:t>
      </w:r>
      <w:r w:rsidRPr="00E43860">
        <w:rPr>
          <w:rFonts w:ascii="Times New Roman" w:eastAsia="Times New Roman" w:hAnsi="Times New Roman" w:cs="Times New Roman"/>
          <w:noProof w:val="0"/>
          <w:sz w:val="28"/>
          <w:szCs w:val="28"/>
          <w:lang w:val="ru-RU" w:eastAsia="ru-RU"/>
        </w:rPr>
        <w:t xml:space="preserve">, що настають за останнім днем відповідного граничного строку подання </w:t>
      </w:r>
      <w:hyperlink r:id="rId9" w:tgtFrame="_blank" w:history="1">
        <w:r w:rsidRPr="000E61EF">
          <w:rPr>
            <w:rFonts w:ascii="Times New Roman" w:eastAsia="Times New Roman" w:hAnsi="Times New Roman" w:cs="Times New Roman"/>
            <w:noProof w:val="0"/>
            <w:sz w:val="28"/>
            <w:szCs w:val="28"/>
            <w:lang w:val="ru-RU" w:eastAsia="ru-RU"/>
          </w:rPr>
          <w:t>податкової декларації збору за місця для паркування транспортних засобів</w:t>
        </w:r>
      </w:hyperlink>
      <w:r w:rsidR="000E61EF" w:rsidRPr="000E61EF">
        <w:rPr>
          <w:rFonts w:ascii="Times New Roman" w:eastAsia="Times New Roman" w:hAnsi="Times New Roman" w:cs="Times New Roman"/>
          <w:noProof w:val="0"/>
          <w:sz w:val="28"/>
          <w:szCs w:val="28"/>
          <w:lang w:val="ru-RU" w:eastAsia="ru-RU"/>
        </w:rPr>
        <w:t xml:space="preserve">. </w:t>
      </w:r>
      <w:r w:rsidRPr="00E43860">
        <w:rPr>
          <w:rFonts w:ascii="Times New Roman" w:eastAsia="Times New Roman" w:hAnsi="Times New Roman" w:cs="Times New Roman"/>
          <w:noProof w:val="0"/>
          <w:sz w:val="28"/>
          <w:szCs w:val="28"/>
          <w:lang w:val="ru-RU" w:eastAsia="ru-RU"/>
        </w:rPr>
        <w:t xml:space="preserve"> Декларацію подають протягом 40 календарних днів по закінченню звітного кварталу</w:t>
      </w:r>
      <w:r w:rsidR="000E61EF">
        <w:rPr>
          <w:rFonts w:ascii="Times New Roman" w:eastAsia="Times New Roman" w:hAnsi="Times New Roman" w:cs="Times New Roman"/>
          <w:noProof w:val="0"/>
          <w:sz w:val="28"/>
          <w:szCs w:val="28"/>
          <w:lang w:val="ru-RU" w:eastAsia="ru-RU"/>
        </w:rPr>
        <w:t>.</w:t>
      </w:r>
    </w:p>
    <w:p w:rsidR="00E43860" w:rsidRPr="00E43860" w:rsidRDefault="00E43860" w:rsidP="000E61EF">
      <w:pPr>
        <w:pStyle w:val="a4"/>
        <w:spacing w:before="0" w:beforeAutospacing="0" w:after="0" w:afterAutospacing="0"/>
        <w:ind w:right="-567" w:firstLine="851"/>
        <w:jc w:val="both"/>
        <w:rPr>
          <w:sz w:val="28"/>
          <w:szCs w:val="28"/>
        </w:rPr>
      </w:pPr>
      <w:r w:rsidRPr="00E43860">
        <w:rPr>
          <w:sz w:val="28"/>
          <w:szCs w:val="28"/>
        </w:rPr>
        <w:t xml:space="preserve">Суму збору за паркування обчислюють </w:t>
      </w:r>
      <w:r w:rsidR="000E61EF" w:rsidRPr="000E61EF">
        <w:rPr>
          <w:b/>
          <w:sz w:val="28"/>
          <w:szCs w:val="28"/>
          <w:lang w:val="uk-UA"/>
        </w:rPr>
        <w:t>шля</w:t>
      </w:r>
      <w:r w:rsidRPr="000E61EF">
        <w:rPr>
          <w:rStyle w:val="a6"/>
          <w:b w:val="0"/>
          <w:sz w:val="28"/>
          <w:szCs w:val="28"/>
        </w:rPr>
        <w:t>х</w:t>
      </w:r>
      <w:r w:rsidRPr="00E43860">
        <w:rPr>
          <w:rStyle w:val="a6"/>
          <w:sz w:val="28"/>
          <w:szCs w:val="28"/>
        </w:rPr>
        <w:t>ом множення</w:t>
      </w:r>
      <w:r w:rsidRPr="00E43860">
        <w:rPr>
          <w:sz w:val="28"/>
          <w:szCs w:val="28"/>
        </w:rPr>
        <w:t xml:space="preserve"> площі земельної ділянки, яка є базою оподаткування (за винятком площі земельної ділянки, відведеної для безоплатного паркування ТЗ), на ставку збору за кожний день провадження діяльності із забезпечення паркування ТЗ та на кількість днів провадження цієї діяльності за базовий податковий (звітний) період.</w:t>
      </w:r>
    </w:p>
    <w:p w:rsidR="00E43860" w:rsidRPr="00E43860" w:rsidRDefault="00E43860" w:rsidP="000E61EF">
      <w:pPr>
        <w:pStyle w:val="a4"/>
        <w:spacing w:before="0" w:beforeAutospacing="0" w:after="0" w:afterAutospacing="0"/>
        <w:ind w:right="-567" w:firstLine="851"/>
        <w:jc w:val="both"/>
        <w:rPr>
          <w:sz w:val="28"/>
          <w:szCs w:val="28"/>
        </w:rPr>
      </w:pPr>
      <w:r w:rsidRPr="00E43860">
        <w:rPr>
          <w:sz w:val="28"/>
          <w:szCs w:val="28"/>
        </w:rPr>
        <w:t>Формула розрахунку має такий вигляд:</w:t>
      </w:r>
    </w:p>
    <w:p w:rsidR="00E43860" w:rsidRPr="00E43860" w:rsidRDefault="00E43860" w:rsidP="00E43860">
      <w:pPr>
        <w:pStyle w:val="ql-align-center"/>
        <w:spacing w:before="0" w:beforeAutospacing="0" w:after="0" w:afterAutospacing="0"/>
        <w:ind w:right="-567"/>
        <w:jc w:val="both"/>
        <w:rPr>
          <w:sz w:val="28"/>
          <w:szCs w:val="28"/>
        </w:rPr>
      </w:pPr>
      <w:r w:rsidRPr="00E43860">
        <w:rPr>
          <w:rStyle w:val="a6"/>
          <w:sz w:val="28"/>
          <w:szCs w:val="28"/>
        </w:rPr>
        <w:t xml:space="preserve">(S × ставку збору × МЗП × кількість днів) – пільга </w:t>
      </w:r>
      <w:r w:rsidRPr="00E43860">
        <w:rPr>
          <w:sz w:val="28"/>
          <w:szCs w:val="28"/>
        </w:rPr>
        <w:t>(за наявності),</w:t>
      </w:r>
    </w:p>
    <w:p w:rsidR="00E43860" w:rsidRPr="00E43860" w:rsidRDefault="00E43860" w:rsidP="00E43860">
      <w:pPr>
        <w:pStyle w:val="a4"/>
        <w:spacing w:before="0" w:beforeAutospacing="0" w:after="0" w:afterAutospacing="0"/>
        <w:ind w:right="-567"/>
        <w:jc w:val="both"/>
        <w:rPr>
          <w:sz w:val="28"/>
          <w:szCs w:val="28"/>
        </w:rPr>
      </w:pPr>
      <w:r w:rsidRPr="00E43860">
        <w:rPr>
          <w:sz w:val="28"/>
          <w:szCs w:val="28"/>
        </w:rPr>
        <w:t xml:space="preserve">де </w:t>
      </w:r>
      <w:r w:rsidRPr="00E43860">
        <w:rPr>
          <w:rStyle w:val="a6"/>
          <w:sz w:val="28"/>
          <w:szCs w:val="28"/>
        </w:rPr>
        <w:t>S</w:t>
      </w:r>
      <w:r w:rsidRPr="00E43860">
        <w:rPr>
          <w:sz w:val="28"/>
          <w:szCs w:val="28"/>
        </w:rPr>
        <w:t xml:space="preserve"> – площа об’єкта оподаткування;</w:t>
      </w:r>
    </w:p>
    <w:p w:rsidR="00E43860" w:rsidRPr="00E43860" w:rsidRDefault="00E43860" w:rsidP="00E43860">
      <w:pPr>
        <w:pStyle w:val="a4"/>
        <w:spacing w:before="0" w:beforeAutospacing="0" w:after="0" w:afterAutospacing="0"/>
        <w:ind w:right="-567"/>
        <w:jc w:val="both"/>
        <w:rPr>
          <w:sz w:val="28"/>
          <w:szCs w:val="28"/>
        </w:rPr>
      </w:pPr>
      <w:r w:rsidRPr="00E43860">
        <w:rPr>
          <w:rStyle w:val="a6"/>
          <w:sz w:val="28"/>
          <w:szCs w:val="28"/>
        </w:rPr>
        <w:t>МЗП</w:t>
      </w:r>
      <w:r w:rsidRPr="00E43860">
        <w:rPr>
          <w:sz w:val="28"/>
          <w:szCs w:val="28"/>
        </w:rPr>
        <w:t xml:space="preserve"> – розмір мінімальної зарплати на 01 січня звітного року;</w:t>
      </w:r>
    </w:p>
    <w:p w:rsidR="00E43860" w:rsidRPr="00E43860" w:rsidRDefault="00E43860" w:rsidP="00E43860">
      <w:pPr>
        <w:pStyle w:val="a4"/>
        <w:spacing w:before="0" w:beforeAutospacing="0" w:after="0" w:afterAutospacing="0"/>
        <w:ind w:right="-567"/>
        <w:jc w:val="both"/>
        <w:rPr>
          <w:sz w:val="28"/>
          <w:szCs w:val="28"/>
        </w:rPr>
      </w:pPr>
      <w:r w:rsidRPr="00E43860">
        <w:rPr>
          <w:rStyle w:val="a6"/>
          <w:sz w:val="28"/>
          <w:szCs w:val="28"/>
        </w:rPr>
        <w:t>кількість днів</w:t>
      </w:r>
      <w:r w:rsidRPr="00E43860">
        <w:rPr>
          <w:sz w:val="28"/>
          <w:szCs w:val="28"/>
        </w:rPr>
        <w:t xml:space="preserve"> – кількість днів провадження діяльності із паркування транспортних засобів;</w:t>
      </w:r>
    </w:p>
    <w:p w:rsidR="00E43860" w:rsidRPr="00E43860" w:rsidRDefault="00E43860" w:rsidP="00E43860">
      <w:pPr>
        <w:pStyle w:val="a4"/>
        <w:spacing w:before="0" w:beforeAutospacing="0" w:after="0" w:afterAutospacing="0"/>
        <w:ind w:right="-567"/>
        <w:jc w:val="both"/>
        <w:rPr>
          <w:sz w:val="28"/>
          <w:szCs w:val="28"/>
        </w:rPr>
      </w:pPr>
      <w:r w:rsidRPr="00E43860">
        <w:rPr>
          <w:rStyle w:val="a6"/>
          <w:sz w:val="28"/>
          <w:szCs w:val="28"/>
        </w:rPr>
        <w:t>пільга</w:t>
      </w:r>
      <w:r w:rsidRPr="00E43860">
        <w:rPr>
          <w:sz w:val="28"/>
          <w:szCs w:val="28"/>
        </w:rPr>
        <w:t xml:space="preserve"> – сума податкової пільги.</w:t>
      </w:r>
    </w:p>
    <w:p w:rsidR="00E43860" w:rsidRPr="00E43860" w:rsidRDefault="00E43860" w:rsidP="00E43860">
      <w:pPr>
        <w:ind w:right="-568" w:firstLine="851"/>
        <w:jc w:val="both"/>
        <w:rPr>
          <w:rFonts w:ascii="Times New Roman" w:hAnsi="Times New Roman" w:cs="Times New Roman"/>
          <w:sz w:val="28"/>
          <w:szCs w:val="28"/>
        </w:rPr>
      </w:pPr>
    </w:p>
    <w:p w:rsidR="00D738C1" w:rsidRDefault="00D738C1" w:rsidP="00F74BB6">
      <w:pPr>
        <w:pStyle w:val="Default"/>
        <w:ind w:right="-567"/>
        <w:rPr>
          <w:b/>
          <w:bCs/>
          <w:sz w:val="28"/>
          <w:szCs w:val="28"/>
          <w:lang w:val="uk-UA"/>
        </w:rPr>
      </w:pPr>
    </w:p>
    <w:p w:rsidR="000E61EF" w:rsidRDefault="000E61EF" w:rsidP="000E61EF">
      <w:pPr>
        <w:pStyle w:val="Default"/>
        <w:ind w:left="1080" w:right="-567"/>
        <w:rPr>
          <w:b/>
          <w:bCs/>
          <w:sz w:val="28"/>
          <w:szCs w:val="28"/>
          <w:lang w:val="uk-UA"/>
        </w:rPr>
      </w:pPr>
    </w:p>
    <w:p w:rsidR="00DD36BD" w:rsidRDefault="00DD36BD" w:rsidP="00DD36BD">
      <w:pPr>
        <w:pStyle w:val="Default"/>
        <w:numPr>
          <w:ilvl w:val="0"/>
          <w:numId w:val="5"/>
        </w:numPr>
        <w:ind w:right="-567"/>
        <w:jc w:val="center"/>
        <w:rPr>
          <w:b/>
          <w:bCs/>
          <w:sz w:val="28"/>
          <w:szCs w:val="28"/>
          <w:lang w:val="uk-UA"/>
        </w:rPr>
      </w:pPr>
      <w:r>
        <w:rPr>
          <w:b/>
          <w:bCs/>
          <w:sz w:val="28"/>
          <w:szCs w:val="28"/>
          <w:lang w:val="uk-UA"/>
        </w:rPr>
        <w:lastRenderedPageBreak/>
        <w:t>Туристичний збір</w:t>
      </w:r>
    </w:p>
    <w:p w:rsidR="00F74BB6" w:rsidRPr="00F74BB6" w:rsidRDefault="00DD36BD" w:rsidP="00F74BB6">
      <w:pPr>
        <w:spacing w:after="0" w:line="240" w:lineRule="auto"/>
        <w:ind w:right="-568" w:firstLine="851"/>
        <w:jc w:val="both"/>
        <w:rPr>
          <w:rFonts w:ascii="Times New Roman" w:hAnsi="Times New Roman" w:cs="Times New Roman"/>
          <w:sz w:val="28"/>
          <w:szCs w:val="28"/>
        </w:rPr>
      </w:pPr>
      <w:r w:rsidRPr="00F74BB6">
        <w:rPr>
          <w:rFonts w:ascii="Times New Roman" w:hAnsi="Times New Roman" w:cs="Times New Roman"/>
          <w:b/>
          <w:bCs/>
          <w:sz w:val="28"/>
          <w:szCs w:val="28"/>
        </w:rPr>
        <w:t xml:space="preserve">Туристичний збір </w:t>
      </w:r>
      <w:r w:rsidRPr="00F74BB6">
        <w:rPr>
          <w:rFonts w:ascii="Times New Roman" w:hAnsi="Times New Roman" w:cs="Times New Roman"/>
          <w:sz w:val="28"/>
          <w:szCs w:val="28"/>
        </w:rPr>
        <w:t xml:space="preserve">– це місцевий збір, </w:t>
      </w:r>
      <w:r w:rsidR="00F74BB6" w:rsidRPr="00F74BB6">
        <w:rPr>
          <w:rFonts w:ascii="Times New Roman" w:hAnsi="Times New Roman" w:cs="Times New Roman"/>
          <w:sz w:val="28"/>
          <w:szCs w:val="28"/>
        </w:rPr>
        <w:t>який сплачують туристи за проживання в готелях, хостелах, садибах, орендованих квартирах та інших місцях тимчасового розміщення. Усі кошти надходять до бюджету громади та використовуються на її розвиток. Місцеві ради самостійно приймають рішення про необхідність справляння даного збору.</w:t>
      </w:r>
    </w:p>
    <w:p w:rsidR="00F74BB6" w:rsidRPr="00F74BB6" w:rsidRDefault="00DD36BD" w:rsidP="00F74BB6">
      <w:pPr>
        <w:spacing w:after="0" w:line="240" w:lineRule="auto"/>
        <w:ind w:right="-568" w:firstLine="851"/>
        <w:jc w:val="both"/>
        <w:rPr>
          <w:rFonts w:ascii="Times New Roman" w:eastAsia="Times New Roman" w:hAnsi="Times New Roman" w:cs="Times New Roman"/>
          <w:noProof w:val="0"/>
          <w:sz w:val="28"/>
          <w:szCs w:val="28"/>
          <w:lang w:val="ru-RU" w:eastAsia="ru-RU"/>
        </w:rPr>
      </w:pPr>
      <w:r w:rsidRPr="00F74BB6">
        <w:rPr>
          <w:rFonts w:ascii="Times New Roman" w:hAnsi="Times New Roman" w:cs="Times New Roman"/>
          <w:b/>
          <w:bCs/>
          <w:sz w:val="28"/>
          <w:szCs w:val="28"/>
        </w:rPr>
        <w:t xml:space="preserve">Платниками збору </w:t>
      </w:r>
      <w:r w:rsidRPr="00F74BB6">
        <w:rPr>
          <w:rFonts w:ascii="Times New Roman" w:hAnsi="Times New Roman" w:cs="Times New Roman"/>
          <w:sz w:val="28"/>
          <w:szCs w:val="28"/>
        </w:rPr>
        <w:t xml:space="preserve">є громадяни України, іноземці, а також особи без громадянства, які прибувають на територію адміністративно-територіальної одиниці, </w:t>
      </w:r>
      <w:r w:rsidR="00F74BB6" w:rsidRPr="00F74BB6">
        <w:rPr>
          <w:rFonts w:ascii="Times New Roman" w:eastAsia="Times New Roman" w:hAnsi="Times New Roman" w:cs="Times New Roman"/>
          <w:noProof w:val="0"/>
          <w:sz w:val="28"/>
          <w:szCs w:val="28"/>
          <w:lang w:val="ru-RU" w:eastAsia="ru-RU"/>
        </w:rPr>
        <w:t>де встановлено збір, і тимчасово розміщуються у місцях проживання (ночівлі)</w:t>
      </w:r>
      <w:r w:rsidR="00F74BB6">
        <w:rPr>
          <w:rFonts w:ascii="Times New Roman" w:eastAsia="Times New Roman" w:hAnsi="Times New Roman" w:cs="Times New Roman"/>
          <w:noProof w:val="0"/>
          <w:sz w:val="28"/>
          <w:szCs w:val="28"/>
          <w:lang w:val="ru-RU" w:eastAsia="ru-RU"/>
        </w:rPr>
        <w:t>.</w:t>
      </w:r>
    </w:p>
    <w:p w:rsidR="00F74BB6" w:rsidRPr="00F74BB6" w:rsidRDefault="00F74BB6" w:rsidP="00F74BB6">
      <w:pPr>
        <w:spacing w:after="0" w:line="240" w:lineRule="auto"/>
        <w:ind w:right="-710" w:firstLine="851"/>
        <w:rPr>
          <w:rFonts w:ascii="Times New Roman" w:eastAsia="Times New Roman" w:hAnsi="Times New Roman" w:cs="Times New Roman"/>
          <w:noProof w:val="0"/>
          <w:sz w:val="28"/>
          <w:szCs w:val="28"/>
          <w:lang w:val="ru-RU" w:eastAsia="ru-RU"/>
        </w:rPr>
      </w:pPr>
      <w:r w:rsidRPr="00F74BB6">
        <w:rPr>
          <w:rFonts w:ascii="Times New Roman" w:eastAsia="Times New Roman" w:hAnsi="Times New Roman" w:cs="Times New Roman"/>
          <w:noProof w:val="0"/>
          <w:sz w:val="28"/>
          <w:szCs w:val="28"/>
          <w:lang w:val="ru-RU" w:eastAsia="ru-RU"/>
        </w:rPr>
        <w:t xml:space="preserve">Відповідальними за справляння туристичного збору та його плату до бюджету є </w:t>
      </w:r>
      <w:r w:rsidRPr="00F74BB6">
        <w:rPr>
          <w:rFonts w:ascii="Times New Roman" w:eastAsia="Times New Roman" w:hAnsi="Times New Roman" w:cs="Times New Roman"/>
          <w:b/>
          <w:bCs/>
          <w:noProof w:val="0"/>
          <w:sz w:val="28"/>
          <w:szCs w:val="28"/>
          <w:lang w:val="ru-RU" w:eastAsia="ru-RU"/>
        </w:rPr>
        <w:t>податкові агенти</w:t>
      </w:r>
      <w:r w:rsidRPr="00F74BB6">
        <w:rPr>
          <w:rFonts w:ascii="Times New Roman" w:eastAsia="Times New Roman" w:hAnsi="Times New Roman" w:cs="Times New Roman"/>
          <w:noProof w:val="0"/>
          <w:sz w:val="28"/>
          <w:szCs w:val="28"/>
          <w:lang w:val="ru-RU" w:eastAsia="ru-RU"/>
        </w:rPr>
        <w:t>:</w:t>
      </w:r>
    </w:p>
    <w:p w:rsidR="00F74BB6" w:rsidRPr="00F74BB6" w:rsidRDefault="00F74BB6" w:rsidP="00F74BB6">
      <w:pPr>
        <w:numPr>
          <w:ilvl w:val="0"/>
          <w:numId w:val="7"/>
        </w:numPr>
        <w:tabs>
          <w:tab w:val="clear" w:pos="720"/>
          <w:tab w:val="num" w:pos="0"/>
        </w:tabs>
        <w:spacing w:after="0" w:line="240" w:lineRule="auto"/>
        <w:ind w:left="0" w:firstLine="360"/>
        <w:rPr>
          <w:rFonts w:ascii="Times New Roman" w:eastAsia="Times New Roman" w:hAnsi="Times New Roman" w:cs="Times New Roman"/>
          <w:noProof w:val="0"/>
          <w:sz w:val="28"/>
          <w:szCs w:val="28"/>
          <w:lang w:val="ru-RU" w:eastAsia="ru-RU"/>
        </w:rPr>
      </w:pPr>
      <w:r w:rsidRPr="00F74BB6">
        <w:rPr>
          <w:rFonts w:ascii="Times New Roman" w:eastAsia="Times New Roman" w:hAnsi="Times New Roman" w:cs="Times New Roman"/>
          <w:noProof w:val="0"/>
          <w:sz w:val="28"/>
          <w:szCs w:val="28"/>
          <w:lang w:val="ru-RU" w:eastAsia="ru-RU"/>
        </w:rPr>
        <w:t>юрособи, філії, відділення, інші відокремлені підрозділи юросіб, фізособи-підприємці, які надають послуги з тимчасового розміщення осіб у місцях проживання (ночівлі);</w:t>
      </w:r>
    </w:p>
    <w:p w:rsidR="00F74BB6" w:rsidRPr="00F74BB6" w:rsidRDefault="00F74BB6" w:rsidP="00F74BB6">
      <w:pPr>
        <w:numPr>
          <w:ilvl w:val="0"/>
          <w:numId w:val="7"/>
        </w:numPr>
        <w:tabs>
          <w:tab w:val="clear" w:pos="720"/>
          <w:tab w:val="num" w:pos="0"/>
        </w:tabs>
        <w:spacing w:after="0" w:line="240" w:lineRule="auto"/>
        <w:ind w:left="0" w:firstLine="360"/>
        <w:rPr>
          <w:rFonts w:ascii="Times New Roman" w:eastAsia="Times New Roman" w:hAnsi="Times New Roman" w:cs="Times New Roman"/>
          <w:noProof w:val="0"/>
          <w:sz w:val="28"/>
          <w:szCs w:val="28"/>
          <w:lang w:val="ru-RU" w:eastAsia="ru-RU"/>
        </w:rPr>
      </w:pPr>
      <w:r w:rsidRPr="00F74BB6">
        <w:rPr>
          <w:rFonts w:ascii="Times New Roman" w:eastAsia="Times New Roman" w:hAnsi="Times New Roman" w:cs="Times New Roman"/>
          <w:noProof w:val="0"/>
          <w:sz w:val="28"/>
          <w:szCs w:val="28"/>
          <w:lang w:val="ru-RU" w:eastAsia="ru-RU"/>
        </w:rPr>
        <w:t>квартирно-посередницькі організації, які направляють неорганізованих осіб для їх тимчасового розміщення у місцях проживання (ночівлі), що належать фізичним особам на праві власності або на праві користування за договором найму;</w:t>
      </w:r>
    </w:p>
    <w:p w:rsidR="00F74BB6" w:rsidRPr="00F74BB6" w:rsidRDefault="00F74BB6" w:rsidP="00F74BB6">
      <w:pPr>
        <w:numPr>
          <w:ilvl w:val="0"/>
          <w:numId w:val="7"/>
        </w:numPr>
        <w:tabs>
          <w:tab w:val="clear" w:pos="720"/>
          <w:tab w:val="num" w:pos="0"/>
        </w:tabs>
        <w:spacing w:after="0" w:line="240" w:lineRule="auto"/>
        <w:ind w:left="0" w:firstLine="360"/>
        <w:rPr>
          <w:rFonts w:ascii="Times New Roman" w:eastAsia="Times New Roman" w:hAnsi="Times New Roman" w:cs="Times New Roman"/>
          <w:noProof w:val="0"/>
          <w:sz w:val="28"/>
          <w:szCs w:val="28"/>
          <w:lang w:val="ru-RU" w:eastAsia="ru-RU"/>
        </w:rPr>
      </w:pPr>
      <w:r w:rsidRPr="00F74BB6">
        <w:rPr>
          <w:rFonts w:ascii="Times New Roman" w:eastAsia="Times New Roman" w:hAnsi="Times New Roman" w:cs="Times New Roman"/>
          <w:noProof w:val="0"/>
          <w:sz w:val="28"/>
          <w:szCs w:val="28"/>
          <w:lang w:val="ru-RU" w:eastAsia="ru-RU"/>
        </w:rPr>
        <w:t>юрособи, яких сільська, селищна, міська рада або рада об’єднаної територіальної громади уповноважили справляти збір на умовах договору, укладеного з відповідною радою</w:t>
      </w:r>
      <w:r>
        <w:rPr>
          <w:rFonts w:ascii="Times New Roman" w:eastAsia="Times New Roman" w:hAnsi="Times New Roman" w:cs="Times New Roman"/>
          <w:noProof w:val="0"/>
          <w:sz w:val="28"/>
          <w:szCs w:val="28"/>
          <w:lang w:val="ru-RU" w:eastAsia="ru-RU"/>
        </w:rPr>
        <w:t>.</w:t>
      </w:r>
    </w:p>
    <w:p w:rsidR="00F74BB6" w:rsidRPr="00F74BB6" w:rsidRDefault="00F74BB6" w:rsidP="00F74BB6">
      <w:pPr>
        <w:pStyle w:val="a3"/>
        <w:spacing w:after="0" w:line="240" w:lineRule="auto"/>
        <w:ind w:left="0" w:right="-568" w:firstLine="851"/>
        <w:jc w:val="both"/>
        <w:rPr>
          <w:rFonts w:ascii="Times New Roman" w:eastAsia="Times New Roman" w:hAnsi="Times New Roman" w:cs="Times New Roman"/>
          <w:noProof w:val="0"/>
          <w:sz w:val="28"/>
          <w:szCs w:val="28"/>
          <w:lang w:val="ru-RU" w:eastAsia="ru-RU"/>
        </w:rPr>
      </w:pPr>
      <w:r w:rsidRPr="00F74BB6">
        <w:rPr>
          <w:rFonts w:ascii="Times New Roman" w:eastAsia="Times New Roman" w:hAnsi="Times New Roman" w:cs="Times New Roman"/>
          <w:noProof w:val="0"/>
          <w:sz w:val="28"/>
          <w:szCs w:val="28"/>
          <w:lang w:val="ru-RU" w:eastAsia="ru-RU"/>
        </w:rPr>
        <w:t xml:space="preserve">Податкові агенти справляють збір під час надання послуг, пов’язаних з тимчасовим проживанням (ночівлею), і зазначають суму сплаченого збору окремим рядком у рахунку (квитанції) на проживання. Також податкові агенти повинні щоквартально подавати до контролюючого органу за своїм місцем реєстрації </w:t>
      </w:r>
      <w:hyperlink r:id="rId10" w:tgtFrame="_blank" w:history="1">
        <w:r w:rsidRPr="00F74BB6">
          <w:rPr>
            <w:rFonts w:ascii="Times New Roman" w:eastAsia="Times New Roman" w:hAnsi="Times New Roman" w:cs="Times New Roman"/>
            <w:noProof w:val="0"/>
            <w:sz w:val="28"/>
            <w:szCs w:val="28"/>
            <w:lang w:val="ru-RU" w:eastAsia="ru-RU"/>
          </w:rPr>
          <w:t>декларацію з туристичного збору</w:t>
        </w:r>
      </w:hyperlink>
      <w:r>
        <w:rPr>
          <w:rFonts w:ascii="Times New Roman" w:eastAsia="Times New Roman" w:hAnsi="Times New Roman" w:cs="Times New Roman"/>
          <w:noProof w:val="0"/>
          <w:sz w:val="28"/>
          <w:szCs w:val="28"/>
          <w:lang w:val="ru-RU" w:eastAsia="ru-RU"/>
        </w:rPr>
        <w:t>.</w:t>
      </w:r>
    </w:p>
    <w:p w:rsidR="00DD36BD" w:rsidRPr="00DD36BD" w:rsidRDefault="00DD36BD" w:rsidP="00F74BB6">
      <w:pPr>
        <w:pStyle w:val="Default"/>
        <w:ind w:right="-567" w:firstLine="851"/>
        <w:jc w:val="both"/>
        <w:rPr>
          <w:sz w:val="28"/>
          <w:szCs w:val="28"/>
        </w:rPr>
      </w:pPr>
      <w:r w:rsidRPr="00DD36BD">
        <w:rPr>
          <w:b/>
          <w:bCs/>
          <w:sz w:val="28"/>
          <w:szCs w:val="28"/>
        </w:rPr>
        <w:t>Не є платниками туристичного збору</w:t>
      </w:r>
      <w:r w:rsidR="00F74BB6">
        <w:rPr>
          <w:b/>
          <w:bCs/>
          <w:sz w:val="28"/>
          <w:szCs w:val="28"/>
          <w:lang w:val="uk-UA"/>
        </w:rPr>
        <w:t>:</w:t>
      </w:r>
      <w:r w:rsidRPr="00DD36BD">
        <w:rPr>
          <w:sz w:val="28"/>
          <w:szCs w:val="28"/>
        </w:rPr>
        <w:t xml:space="preserve"> </w:t>
      </w:r>
    </w:p>
    <w:p w:rsidR="00DD36BD" w:rsidRPr="00DD36BD" w:rsidRDefault="00DD36BD" w:rsidP="00F74BB6">
      <w:pPr>
        <w:pStyle w:val="Default"/>
        <w:ind w:left="284" w:right="-567" w:hanging="284"/>
        <w:jc w:val="both"/>
        <w:rPr>
          <w:sz w:val="28"/>
          <w:szCs w:val="28"/>
        </w:rPr>
      </w:pPr>
      <w:r w:rsidRPr="00DD36BD">
        <w:rPr>
          <w:sz w:val="28"/>
          <w:szCs w:val="28"/>
        </w:rPr>
        <w:t xml:space="preserve">а) </w:t>
      </w:r>
      <w:r w:rsidR="00F74BB6">
        <w:rPr>
          <w:sz w:val="28"/>
          <w:szCs w:val="28"/>
          <w:lang w:val="uk-UA"/>
        </w:rPr>
        <w:t xml:space="preserve">особи, які </w:t>
      </w:r>
      <w:r w:rsidRPr="00DD36BD">
        <w:rPr>
          <w:sz w:val="28"/>
          <w:szCs w:val="28"/>
        </w:rPr>
        <w:t>постійно проживають, у тому числі на умо</w:t>
      </w:r>
      <w:r w:rsidR="00F74BB6">
        <w:rPr>
          <w:sz w:val="28"/>
          <w:szCs w:val="28"/>
        </w:rPr>
        <w:t>вах договорів найму, у селі, се</w:t>
      </w:r>
      <w:r w:rsidRPr="00DD36BD">
        <w:rPr>
          <w:sz w:val="28"/>
          <w:szCs w:val="28"/>
        </w:rPr>
        <w:t xml:space="preserve">лищі або місті, радами яких встановлено такий збір; </w:t>
      </w:r>
    </w:p>
    <w:p w:rsidR="00DD36BD" w:rsidRDefault="00DD36BD" w:rsidP="00DD36BD">
      <w:pPr>
        <w:pStyle w:val="Default"/>
        <w:ind w:left="284" w:right="-567" w:hanging="284"/>
        <w:jc w:val="both"/>
        <w:rPr>
          <w:sz w:val="28"/>
          <w:szCs w:val="28"/>
          <w:lang w:val="uk-UA"/>
        </w:rPr>
      </w:pPr>
      <w:r w:rsidRPr="00DD36BD">
        <w:rPr>
          <w:sz w:val="28"/>
          <w:szCs w:val="28"/>
        </w:rPr>
        <w:t xml:space="preserve">б) особи, які прибули у відрядження; </w:t>
      </w:r>
    </w:p>
    <w:p w:rsidR="00DD36BD" w:rsidRPr="00DD36BD" w:rsidRDefault="00DD36BD" w:rsidP="00DD36BD">
      <w:pPr>
        <w:pStyle w:val="Default"/>
        <w:ind w:left="284" w:right="-567" w:hanging="284"/>
        <w:jc w:val="both"/>
        <w:rPr>
          <w:color w:val="auto"/>
          <w:sz w:val="28"/>
          <w:szCs w:val="28"/>
        </w:rPr>
      </w:pPr>
      <w:r w:rsidRPr="00DD36BD">
        <w:rPr>
          <w:color w:val="auto"/>
          <w:sz w:val="28"/>
          <w:szCs w:val="28"/>
        </w:rPr>
        <w:t xml:space="preserve">в) інваліди, діти-інваліди та особи, що супроводжують інвалідів I групи або дітей-інвалідів (не більше одного супроводжуючого); </w:t>
      </w:r>
    </w:p>
    <w:p w:rsidR="00DD36BD" w:rsidRPr="00DD36BD" w:rsidRDefault="00DD36BD" w:rsidP="00DD36BD">
      <w:pPr>
        <w:pStyle w:val="Default"/>
        <w:ind w:left="284" w:hanging="284"/>
        <w:jc w:val="both"/>
        <w:rPr>
          <w:color w:val="auto"/>
          <w:sz w:val="28"/>
          <w:szCs w:val="28"/>
        </w:rPr>
      </w:pPr>
      <w:r w:rsidRPr="00DD36BD">
        <w:rPr>
          <w:color w:val="auto"/>
          <w:sz w:val="28"/>
          <w:szCs w:val="28"/>
        </w:rPr>
        <w:t xml:space="preserve">г) ветерани війни; </w:t>
      </w:r>
    </w:p>
    <w:p w:rsidR="00DD36BD" w:rsidRPr="00DD36BD" w:rsidRDefault="00DD36BD" w:rsidP="00DD36BD">
      <w:pPr>
        <w:pStyle w:val="Default"/>
        <w:ind w:left="284" w:hanging="284"/>
        <w:jc w:val="both"/>
        <w:rPr>
          <w:color w:val="auto"/>
          <w:sz w:val="28"/>
          <w:szCs w:val="28"/>
        </w:rPr>
      </w:pPr>
      <w:r w:rsidRPr="00DD36BD">
        <w:rPr>
          <w:color w:val="auto"/>
          <w:sz w:val="28"/>
          <w:szCs w:val="28"/>
        </w:rPr>
        <w:t xml:space="preserve">д) учасники ліквідації наслідків аварії на Чорнобильській АЕС; </w:t>
      </w:r>
    </w:p>
    <w:p w:rsidR="00DD36BD" w:rsidRPr="00DD36BD" w:rsidRDefault="00DD36BD" w:rsidP="00DD36BD">
      <w:pPr>
        <w:pStyle w:val="Default"/>
        <w:ind w:left="284" w:hanging="284"/>
        <w:jc w:val="both"/>
        <w:rPr>
          <w:color w:val="auto"/>
          <w:sz w:val="28"/>
          <w:szCs w:val="28"/>
        </w:rPr>
      </w:pPr>
      <w:r w:rsidRPr="00DD36BD">
        <w:rPr>
          <w:color w:val="auto"/>
          <w:sz w:val="28"/>
          <w:szCs w:val="28"/>
        </w:rPr>
        <w:t xml:space="preserve">е) особи, які прибули за путівками (курсівками) на лікування, оздоровлення, реабілітацію до лікувально-профілактичних, фізкультурно-оздоровчих та санаторно-курортних закладів; </w:t>
      </w:r>
    </w:p>
    <w:p w:rsidR="00DD36BD" w:rsidRPr="00DD36BD" w:rsidRDefault="00DD36BD" w:rsidP="00DD36BD">
      <w:pPr>
        <w:pStyle w:val="Default"/>
        <w:ind w:left="284" w:hanging="284"/>
        <w:jc w:val="both"/>
        <w:rPr>
          <w:color w:val="auto"/>
          <w:sz w:val="28"/>
          <w:szCs w:val="28"/>
        </w:rPr>
      </w:pPr>
      <w:r w:rsidRPr="00DD36BD">
        <w:rPr>
          <w:color w:val="auto"/>
          <w:sz w:val="28"/>
          <w:szCs w:val="28"/>
        </w:rPr>
        <w:t xml:space="preserve">ж) діти віком до 18 років; </w:t>
      </w:r>
    </w:p>
    <w:p w:rsidR="00DD36BD" w:rsidRPr="00DD36BD" w:rsidRDefault="00D738C1" w:rsidP="00DD36BD">
      <w:pPr>
        <w:pStyle w:val="Default"/>
        <w:ind w:left="284" w:hanging="284"/>
        <w:jc w:val="both"/>
        <w:rPr>
          <w:color w:val="auto"/>
          <w:sz w:val="28"/>
          <w:szCs w:val="28"/>
        </w:rPr>
      </w:pPr>
      <w:r>
        <w:rPr>
          <w:color w:val="auto"/>
          <w:sz w:val="28"/>
          <w:szCs w:val="28"/>
          <w:lang w:val="uk-UA"/>
        </w:rPr>
        <w:t>и</w:t>
      </w:r>
      <w:r w:rsidR="00DD36BD" w:rsidRPr="00DD36BD">
        <w:rPr>
          <w:color w:val="auto"/>
          <w:sz w:val="28"/>
          <w:szCs w:val="28"/>
        </w:rPr>
        <w:t xml:space="preserve">) дитячі лікувально-профілактичні, фізкультурно-оздоровчі та санаторно-курортні заклади. </w:t>
      </w:r>
    </w:p>
    <w:p w:rsidR="00F74BB6" w:rsidRPr="00F74BB6" w:rsidRDefault="00F74BB6" w:rsidP="00F74BB6">
      <w:pPr>
        <w:spacing w:after="0" w:line="240" w:lineRule="auto"/>
        <w:ind w:right="-567" w:firstLine="851"/>
        <w:jc w:val="both"/>
        <w:rPr>
          <w:rFonts w:ascii="Times New Roman" w:eastAsia="Times New Roman" w:hAnsi="Times New Roman" w:cs="Times New Roman"/>
          <w:noProof w:val="0"/>
          <w:sz w:val="28"/>
          <w:szCs w:val="28"/>
          <w:lang w:val="ru-RU" w:eastAsia="ru-RU"/>
        </w:rPr>
      </w:pPr>
      <w:r w:rsidRPr="00F74BB6">
        <w:rPr>
          <w:rFonts w:ascii="Times New Roman" w:eastAsia="Times New Roman" w:hAnsi="Times New Roman" w:cs="Times New Roman"/>
          <w:noProof w:val="0"/>
          <w:sz w:val="28"/>
          <w:szCs w:val="28"/>
          <w:lang w:val="ru-RU" w:eastAsia="ru-RU"/>
        </w:rPr>
        <w:t xml:space="preserve">Об’єктом справляння збору є </w:t>
      </w:r>
      <w:r w:rsidRPr="00F74BB6">
        <w:rPr>
          <w:rFonts w:ascii="Times New Roman" w:eastAsia="Times New Roman" w:hAnsi="Times New Roman" w:cs="Times New Roman"/>
          <w:b/>
          <w:bCs/>
          <w:noProof w:val="0"/>
          <w:sz w:val="28"/>
          <w:szCs w:val="28"/>
          <w:lang w:val="ru-RU" w:eastAsia="ru-RU"/>
        </w:rPr>
        <w:t>місця проживання (ночівлі)</w:t>
      </w:r>
      <w:r w:rsidRPr="00F74BB6">
        <w:rPr>
          <w:rFonts w:ascii="Times New Roman" w:eastAsia="Times New Roman" w:hAnsi="Times New Roman" w:cs="Times New Roman"/>
          <w:noProof w:val="0"/>
          <w:sz w:val="28"/>
          <w:szCs w:val="28"/>
          <w:lang w:val="ru-RU" w:eastAsia="ru-RU"/>
        </w:rPr>
        <w:t xml:space="preserve">, визначені </w:t>
      </w:r>
      <w:hyperlink r:id="rId11" w:anchor="n6524" w:tgtFrame="_blank" w:history="1">
        <w:r w:rsidRPr="001F21A9">
          <w:rPr>
            <w:rFonts w:ascii="Times New Roman" w:eastAsia="Times New Roman" w:hAnsi="Times New Roman" w:cs="Times New Roman"/>
            <w:noProof w:val="0"/>
            <w:sz w:val="28"/>
            <w:szCs w:val="28"/>
            <w:lang w:val="ru-RU" w:eastAsia="ru-RU"/>
          </w:rPr>
          <w:t>пп. 268.5.1 ПКУ</w:t>
        </w:r>
      </w:hyperlink>
      <w:r w:rsidRPr="00F74BB6">
        <w:rPr>
          <w:rFonts w:ascii="Times New Roman" w:eastAsia="Times New Roman" w:hAnsi="Times New Roman" w:cs="Times New Roman"/>
          <w:noProof w:val="0"/>
          <w:sz w:val="28"/>
          <w:szCs w:val="28"/>
          <w:lang w:val="ru-RU" w:eastAsia="ru-RU"/>
        </w:rPr>
        <w:t>, а саме:</w:t>
      </w:r>
    </w:p>
    <w:p w:rsidR="00F74BB6" w:rsidRPr="00F74BB6" w:rsidRDefault="00F74BB6" w:rsidP="001F21A9">
      <w:pPr>
        <w:numPr>
          <w:ilvl w:val="0"/>
          <w:numId w:val="9"/>
        </w:numPr>
        <w:tabs>
          <w:tab w:val="clear" w:pos="720"/>
        </w:tabs>
        <w:spacing w:after="0" w:line="240" w:lineRule="auto"/>
        <w:ind w:left="0" w:right="-567" w:firstLine="426"/>
        <w:jc w:val="both"/>
        <w:rPr>
          <w:rFonts w:ascii="Times New Roman" w:eastAsia="Times New Roman" w:hAnsi="Times New Roman" w:cs="Times New Roman"/>
          <w:noProof w:val="0"/>
          <w:sz w:val="28"/>
          <w:szCs w:val="28"/>
          <w:lang w:val="ru-RU" w:eastAsia="ru-RU"/>
        </w:rPr>
      </w:pPr>
      <w:r w:rsidRPr="00F74BB6">
        <w:rPr>
          <w:rFonts w:ascii="Times New Roman" w:eastAsia="Times New Roman" w:hAnsi="Times New Roman" w:cs="Times New Roman"/>
          <w:noProof w:val="0"/>
          <w:sz w:val="28"/>
          <w:szCs w:val="28"/>
          <w:lang w:val="ru-RU" w:eastAsia="ru-RU"/>
        </w:rPr>
        <w:lastRenderedPageBreak/>
        <w:t>готелі, кемпінги, мотелі, гуртожитки для приїжджих, хостели, будинки відпочинку, туристичні бази, гірські притулки, табори для відпочинку, пансіонати й інші заклади готельного типу, санаторно-курортні заклади;</w:t>
      </w:r>
    </w:p>
    <w:p w:rsidR="00F74BB6" w:rsidRPr="00F74BB6" w:rsidRDefault="00F74BB6" w:rsidP="001F21A9">
      <w:pPr>
        <w:numPr>
          <w:ilvl w:val="0"/>
          <w:numId w:val="9"/>
        </w:numPr>
        <w:tabs>
          <w:tab w:val="clear" w:pos="720"/>
        </w:tabs>
        <w:spacing w:after="0" w:line="240" w:lineRule="auto"/>
        <w:ind w:left="0" w:right="-567" w:firstLine="426"/>
        <w:jc w:val="both"/>
        <w:rPr>
          <w:rFonts w:ascii="Times New Roman" w:eastAsia="Times New Roman" w:hAnsi="Times New Roman" w:cs="Times New Roman"/>
          <w:noProof w:val="0"/>
          <w:sz w:val="28"/>
          <w:szCs w:val="28"/>
          <w:lang w:val="ru-RU" w:eastAsia="ru-RU"/>
        </w:rPr>
      </w:pPr>
      <w:r w:rsidRPr="00F74BB6">
        <w:rPr>
          <w:rFonts w:ascii="Times New Roman" w:eastAsia="Times New Roman" w:hAnsi="Times New Roman" w:cs="Times New Roman"/>
          <w:noProof w:val="0"/>
          <w:sz w:val="28"/>
          <w:szCs w:val="28"/>
          <w:lang w:val="ru-RU" w:eastAsia="ru-RU"/>
        </w:rPr>
        <w:t>житловий будинок, прибудова до житлового будинку, квартира, котедж, кімната, садовий будинок, дачний будинок, будь-які інші об’єкти, що їх використовують для тимчасового проживання (ночівлі).</w:t>
      </w:r>
    </w:p>
    <w:p w:rsidR="001F21A9" w:rsidRPr="001F21A9" w:rsidRDefault="001F21A9" w:rsidP="001F21A9">
      <w:pPr>
        <w:pStyle w:val="a3"/>
        <w:spacing w:after="0" w:line="240" w:lineRule="auto"/>
        <w:ind w:right="-567"/>
        <w:rPr>
          <w:rFonts w:ascii="Times New Roman" w:eastAsia="Times New Roman" w:hAnsi="Times New Roman" w:cs="Times New Roman"/>
          <w:b/>
          <w:bCs/>
          <w:noProof w:val="0"/>
          <w:sz w:val="28"/>
          <w:szCs w:val="28"/>
          <w:lang w:val="ru-RU" w:eastAsia="ru-RU"/>
        </w:rPr>
      </w:pPr>
      <w:r w:rsidRPr="001F21A9">
        <w:rPr>
          <w:rFonts w:ascii="Times New Roman" w:eastAsia="Times New Roman" w:hAnsi="Times New Roman" w:cs="Times New Roman"/>
          <w:noProof w:val="0"/>
          <w:sz w:val="28"/>
          <w:szCs w:val="28"/>
          <w:lang w:val="ru-RU" w:eastAsia="ru-RU"/>
        </w:rPr>
        <w:t xml:space="preserve">Базою справляння туристичного збору є </w:t>
      </w:r>
      <w:r w:rsidRPr="001F21A9">
        <w:rPr>
          <w:rFonts w:ascii="Times New Roman" w:eastAsia="Times New Roman" w:hAnsi="Times New Roman" w:cs="Times New Roman"/>
          <w:b/>
          <w:bCs/>
          <w:noProof w:val="0"/>
          <w:sz w:val="28"/>
          <w:szCs w:val="28"/>
          <w:lang w:val="ru-RU" w:eastAsia="ru-RU"/>
        </w:rPr>
        <w:t>загальна кількість діб</w:t>
      </w:r>
    </w:p>
    <w:p w:rsidR="001F21A9" w:rsidRPr="001F21A9" w:rsidRDefault="001F21A9" w:rsidP="001F21A9">
      <w:pPr>
        <w:spacing w:after="0" w:line="240" w:lineRule="auto"/>
        <w:ind w:right="-567"/>
        <w:rPr>
          <w:rFonts w:ascii="Times New Roman" w:eastAsia="Times New Roman" w:hAnsi="Times New Roman" w:cs="Times New Roman"/>
          <w:noProof w:val="0"/>
          <w:sz w:val="28"/>
          <w:szCs w:val="28"/>
          <w:lang w:val="ru-RU" w:eastAsia="ru-RU"/>
        </w:rPr>
      </w:pPr>
      <w:r w:rsidRPr="001F21A9">
        <w:rPr>
          <w:rFonts w:ascii="Times New Roman" w:eastAsia="Times New Roman" w:hAnsi="Times New Roman" w:cs="Times New Roman"/>
          <w:b/>
          <w:bCs/>
          <w:noProof w:val="0"/>
          <w:sz w:val="28"/>
          <w:szCs w:val="28"/>
          <w:lang w:val="ru-RU" w:eastAsia="ru-RU"/>
        </w:rPr>
        <w:t>проживання.</w:t>
      </w:r>
    </w:p>
    <w:p w:rsidR="001F21A9" w:rsidRPr="001F21A9" w:rsidRDefault="001F21A9" w:rsidP="001F21A9">
      <w:pPr>
        <w:spacing w:after="0" w:line="240" w:lineRule="auto"/>
        <w:ind w:right="-567"/>
        <w:rPr>
          <w:rFonts w:ascii="Times New Roman" w:eastAsia="Times New Roman" w:hAnsi="Times New Roman" w:cs="Times New Roman"/>
          <w:noProof w:val="0"/>
          <w:sz w:val="28"/>
          <w:szCs w:val="28"/>
          <w:lang w:val="ru-RU" w:eastAsia="ru-RU"/>
        </w:rPr>
      </w:pPr>
      <w:r w:rsidRPr="001F21A9">
        <w:rPr>
          <w:rFonts w:ascii="Times New Roman" w:eastAsia="Times New Roman" w:hAnsi="Times New Roman" w:cs="Times New Roman"/>
          <w:noProof w:val="0"/>
          <w:sz w:val="28"/>
          <w:szCs w:val="28"/>
          <w:lang w:val="ru-RU" w:eastAsia="ru-RU"/>
        </w:rPr>
        <w:t>Ставку туристичного збору встановлюють рішенням органу місцевого самоврядування за кожну добу тимчасового розміщення у місцях проживання (ночівлі) у розмірі:</w:t>
      </w:r>
    </w:p>
    <w:p w:rsidR="001F21A9" w:rsidRPr="001F21A9" w:rsidRDefault="001F21A9" w:rsidP="001F21A9">
      <w:pPr>
        <w:numPr>
          <w:ilvl w:val="0"/>
          <w:numId w:val="11"/>
        </w:numPr>
        <w:tabs>
          <w:tab w:val="clear" w:pos="720"/>
          <w:tab w:val="num" w:pos="0"/>
        </w:tabs>
        <w:spacing w:after="0" w:line="240" w:lineRule="auto"/>
        <w:ind w:left="0" w:right="-567" w:firstLine="426"/>
        <w:rPr>
          <w:rFonts w:ascii="Times New Roman" w:eastAsia="Times New Roman" w:hAnsi="Times New Roman" w:cs="Times New Roman"/>
          <w:noProof w:val="0"/>
          <w:sz w:val="28"/>
          <w:szCs w:val="28"/>
          <w:lang w:val="ru-RU" w:eastAsia="ru-RU"/>
        </w:rPr>
      </w:pPr>
      <w:r w:rsidRPr="001F21A9">
        <w:rPr>
          <w:rFonts w:ascii="Times New Roman" w:eastAsia="Times New Roman" w:hAnsi="Times New Roman" w:cs="Times New Roman"/>
          <w:b/>
          <w:bCs/>
          <w:noProof w:val="0"/>
          <w:sz w:val="28"/>
          <w:szCs w:val="28"/>
          <w:lang w:val="ru-RU" w:eastAsia="ru-RU"/>
        </w:rPr>
        <w:t xml:space="preserve">до 0,5% </w:t>
      </w:r>
      <w:hyperlink r:id="rId12" w:tgtFrame="_blank" w:history="1">
        <w:r w:rsidRPr="001F21A9">
          <w:rPr>
            <w:rFonts w:ascii="Times New Roman" w:eastAsia="Times New Roman" w:hAnsi="Times New Roman" w:cs="Times New Roman"/>
            <w:b/>
            <w:bCs/>
            <w:noProof w:val="0"/>
            <w:sz w:val="28"/>
            <w:szCs w:val="28"/>
            <w:lang w:val="ru-RU" w:eastAsia="ru-RU"/>
          </w:rPr>
          <w:t>мінзарплати</w:t>
        </w:r>
      </w:hyperlink>
      <w:r w:rsidRPr="001F21A9">
        <w:rPr>
          <w:rFonts w:ascii="Times New Roman" w:eastAsia="Times New Roman" w:hAnsi="Times New Roman" w:cs="Times New Roman"/>
          <w:noProof w:val="0"/>
          <w:sz w:val="28"/>
          <w:szCs w:val="28"/>
          <w:lang w:val="ru-RU" w:eastAsia="ru-RU"/>
        </w:rPr>
        <w:t xml:space="preserve"> (на 1 січня) – для внутрішнього туризму (до 43,24 грн у 2026 році);</w:t>
      </w:r>
    </w:p>
    <w:p w:rsidR="001F21A9" w:rsidRDefault="001F21A9" w:rsidP="001F21A9">
      <w:pPr>
        <w:numPr>
          <w:ilvl w:val="0"/>
          <w:numId w:val="11"/>
        </w:numPr>
        <w:tabs>
          <w:tab w:val="clear" w:pos="720"/>
          <w:tab w:val="num" w:pos="0"/>
        </w:tabs>
        <w:spacing w:after="0" w:line="240" w:lineRule="auto"/>
        <w:ind w:left="0" w:right="-567" w:firstLine="426"/>
        <w:rPr>
          <w:rFonts w:ascii="Times New Roman" w:eastAsia="Times New Roman" w:hAnsi="Times New Roman" w:cs="Times New Roman"/>
          <w:noProof w:val="0"/>
          <w:sz w:val="28"/>
          <w:szCs w:val="28"/>
          <w:lang w:val="ru-RU" w:eastAsia="ru-RU"/>
        </w:rPr>
      </w:pPr>
      <w:r w:rsidRPr="001F21A9">
        <w:rPr>
          <w:rFonts w:ascii="Times New Roman" w:eastAsia="Times New Roman" w:hAnsi="Times New Roman" w:cs="Times New Roman"/>
          <w:b/>
          <w:bCs/>
          <w:noProof w:val="0"/>
          <w:sz w:val="28"/>
          <w:szCs w:val="28"/>
          <w:lang w:val="ru-RU" w:eastAsia="ru-RU"/>
        </w:rPr>
        <w:t xml:space="preserve">до 5% </w:t>
      </w:r>
      <w:hyperlink r:id="rId13" w:tgtFrame="_blank" w:history="1">
        <w:r w:rsidRPr="001F21A9">
          <w:rPr>
            <w:rFonts w:ascii="Times New Roman" w:eastAsia="Times New Roman" w:hAnsi="Times New Roman" w:cs="Times New Roman"/>
            <w:b/>
            <w:bCs/>
            <w:noProof w:val="0"/>
            <w:sz w:val="28"/>
            <w:szCs w:val="28"/>
            <w:lang w:val="ru-RU" w:eastAsia="ru-RU"/>
          </w:rPr>
          <w:t>мінзарплати</w:t>
        </w:r>
      </w:hyperlink>
      <w:r w:rsidRPr="001F21A9">
        <w:rPr>
          <w:rFonts w:ascii="Times New Roman" w:eastAsia="Times New Roman" w:hAnsi="Times New Roman" w:cs="Times New Roman"/>
          <w:noProof w:val="0"/>
          <w:sz w:val="28"/>
          <w:szCs w:val="28"/>
          <w:lang w:val="ru-RU" w:eastAsia="ru-RU"/>
        </w:rPr>
        <w:t xml:space="preserve"> (на 1 січня) – для в’їзного туризму (до  432,35 грн у 2026 році)</w:t>
      </w:r>
      <w:r>
        <w:rPr>
          <w:rFonts w:ascii="Times New Roman" w:eastAsia="Times New Roman" w:hAnsi="Times New Roman" w:cs="Times New Roman"/>
          <w:noProof w:val="0"/>
          <w:sz w:val="28"/>
          <w:szCs w:val="28"/>
          <w:lang w:val="ru-RU" w:eastAsia="ru-RU"/>
        </w:rPr>
        <w:t>.</w:t>
      </w:r>
    </w:p>
    <w:p w:rsidR="001F21A9" w:rsidRPr="001F21A9" w:rsidRDefault="001F21A9" w:rsidP="001F21A9">
      <w:pPr>
        <w:spacing w:after="0" w:line="240" w:lineRule="auto"/>
        <w:ind w:right="-567" w:firstLine="851"/>
        <w:jc w:val="both"/>
        <w:rPr>
          <w:rFonts w:ascii="Times New Roman" w:eastAsia="Times New Roman" w:hAnsi="Times New Roman" w:cs="Times New Roman"/>
          <w:noProof w:val="0"/>
          <w:sz w:val="28"/>
          <w:szCs w:val="28"/>
          <w:lang w:val="ru-RU" w:eastAsia="ru-RU"/>
        </w:rPr>
      </w:pPr>
      <w:r w:rsidRPr="001F21A9">
        <w:rPr>
          <w:rFonts w:ascii="Times New Roman" w:eastAsia="Times New Roman" w:hAnsi="Times New Roman" w:cs="Times New Roman"/>
          <w:noProof w:val="0"/>
          <w:sz w:val="28"/>
          <w:szCs w:val="28"/>
          <w:lang w:val="ru-RU" w:eastAsia="ru-RU"/>
        </w:rPr>
        <w:t>При цьому внутрішній туризм – це переміщення в межах України громадян та/або осіб, що постійно мешкають в Україні, в пізнавальних, професійно-ділових чи інших цілях. Прибуття на територію України та/або переміщення в межах території України осіб, які постійно не проживають на її території, в тих же цілях – це в’їзний туризм</w:t>
      </w:r>
      <w:r>
        <w:rPr>
          <w:rFonts w:ascii="Times New Roman" w:eastAsia="Times New Roman" w:hAnsi="Times New Roman" w:cs="Times New Roman"/>
          <w:noProof w:val="0"/>
          <w:sz w:val="28"/>
          <w:szCs w:val="28"/>
          <w:lang w:val="ru-RU" w:eastAsia="ru-RU"/>
        </w:rPr>
        <w:t>.</w:t>
      </w:r>
      <w:r w:rsidRPr="001F21A9">
        <w:rPr>
          <w:rFonts w:ascii="Times New Roman" w:eastAsia="Times New Roman" w:hAnsi="Times New Roman" w:cs="Times New Roman"/>
          <w:noProof w:val="0"/>
          <w:sz w:val="28"/>
          <w:szCs w:val="28"/>
          <w:lang w:val="ru-RU" w:eastAsia="ru-RU"/>
        </w:rPr>
        <w:t xml:space="preserve"> </w:t>
      </w:r>
    </w:p>
    <w:p w:rsidR="001F21A9" w:rsidRPr="001F21A9" w:rsidRDefault="001F21A9" w:rsidP="001F21A9">
      <w:pPr>
        <w:spacing w:after="0" w:line="240" w:lineRule="auto"/>
        <w:ind w:right="-568" w:firstLine="851"/>
        <w:jc w:val="both"/>
        <w:rPr>
          <w:rFonts w:ascii="Times New Roman" w:eastAsia="Times New Roman" w:hAnsi="Times New Roman" w:cs="Times New Roman"/>
          <w:noProof w:val="0"/>
          <w:sz w:val="28"/>
          <w:szCs w:val="28"/>
          <w:lang w:val="ru-RU" w:eastAsia="ru-RU"/>
        </w:rPr>
      </w:pPr>
      <w:r w:rsidRPr="001F21A9">
        <w:rPr>
          <w:rFonts w:ascii="Times New Roman" w:eastAsia="Times New Roman" w:hAnsi="Times New Roman" w:cs="Times New Roman"/>
          <w:noProof w:val="0"/>
          <w:sz w:val="28"/>
          <w:szCs w:val="28"/>
          <w:lang w:val="ru-RU" w:eastAsia="ru-RU"/>
        </w:rPr>
        <w:t xml:space="preserve">Платники збору сплачують суму збору </w:t>
      </w:r>
      <w:r w:rsidRPr="001F21A9">
        <w:rPr>
          <w:rFonts w:ascii="Times New Roman" w:eastAsia="Times New Roman" w:hAnsi="Times New Roman" w:cs="Times New Roman"/>
          <w:b/>
          <w:bCs/>
          <w:noProof w:val="0"/>
          <w:sz w:val="28"/>
          <w:szCs w:val="28"/>
          <w:lang w:val="ru-RU" w:eastAsia="ru-RU"/>
        </w:rPr>
        <w:t>авансовим внеском перед тимчасовим розміщенням</w:t>
      </w:r>
      <w:r w:rsidRPr="001F21A9">
        <w:rPr>
          <w:rFonts w:ascii="Times New Roman" w:eastAsia="Times New Roman" w:hAnsi="Times New Roman" w:cs="Times New Roman"/>
          <w:noProof w:val="0"/>
          <w:sz w:val="28"/>
          <w:szCs w:val="28"/>
          <w:lang w:val="ru-RU" w:eastAsia="ru-RU"/>
        </w:rPr>
        <w:t xml:space="preserve"> у місцях проживання (ночівлі) податковим агентам, які справляють збір за ставками, у місцях справляння збору та з дотриманням інших вимог, визначених рішенням відповідної ради. </w:t>
      </w:r>
    </w:p>
    <w:p w:rsidR="001F21A9" w:rsidRPr="001F21A9" w:rsidRDefault="001F21A9" w:rsidP="001F21A9">
      <w:pPr>
        <w:spacing w:after="0" w:line="240" w:lineRule="auto"/>
        <w:ind w:firstLine="851"/>
        <w:jc w:val="both"/>
        <w:rPr>
          <w:rFonts w:ascii="Times New Roman" w:eastAsia="Times New Roman" w:hAnsi="Times New Roman" w:cs="Times New Roman"/>
          <w:noProof w:val="0"/>
          <w:sz w:val="28"/>
          <w:szCs w:val="28"/>
          <w:lang w:val="ru-RU" w:eastAsia="ru-RU"/>
        </w:rPr>
      </w:pPr>
      <w:r w:rsidRPr="001F21A9">
        <w:rPr>
          <w:rFonts w:ascii="Times New Roman" w:eastAsia="Times New Roman" w:hAnsi="Times New Roman" w:cs="Times New Roman"/>
          <w:b/>
          <w:bCs/>
          <w:noProof w:val="0"/>
          <w:sz w:val="28"/>
          <w:szCs w:val="28"/>
          <w:lang w:val="ru-RU" w:eastAsia="ru-RU"/>
        </w:rPr>
        <w:t>Податкові агенти</w:t>
      </w:r>
      <w:r w:rsidRPr="001F21A9">
        <w:rPr>
          <w:rFonts w:ascii="Times New Roman" w:eastAsia="Times New Roman" w:hAnsi="Times New Roman" w:cs="Times New Roman"/>
          <w:noProof w:val="0"/>
          <w:sz w:val="28"/>
          <w:szCs w:val="28"/>
          <w:lang w:val="ru-RU" w:eastAsia="ru-RU"/>
        </w:rPr>
        <w:t xml:space="preserve"> сплачують збір за своїм місцезнаходженням:</w:t>
      </w:r>
    </w:p>
    <w:p w:rsidR="001F21A9" w:rsidRPr="001F21A9" w:rsidRDefault="001F21A9" w:rsidP="001F21A9">
      <w:pPr>
        <w:numPr>
          <w:ilvl w:val="0"/>
          <w:numId w:val="14"/>
        </w:numPr>
        <w:spacing w:after="0" w:line="240" w:lineRule="auto"/>
        <w:ind w:left="0" w:firstLine="426"/>
        <w:jc w:val="both"/>
        <w:rPr>
          <w:rFonts w:ascii="Times New Roman" w:eastAsia="Times New Roman" w:hAnsi="Times New Roman" w:cs="Times New Roman"/>
          <w:noProof w:val="0"/>
          <w:sz w:val="28"/>
          <w:szCs w:val="28"/>
          <w:lang w:val="ru-RU" w:eastAsia="ru-RU"/>
        </w:rPr>
      </w:pPr>
      <w:r w:rsidRPr="001F21A9">
        <w:rPr>
          <w:rFonts w:ascii="Times New Roman" w:eastAsia="Times New Roman" w:hAnsi="Times New Roman" w:cs="Times New Roman"/>
          <w:b/>
          <w:bCs/>
          <w:noProof w:val="0"/>
          <w:sz w:val="28"/>
          <w:szCs w:val="28"/>
          <w:lang w:val="ru-RU" w:eastAsia="ru-RU"/>
        </w:rPr>
        <w:t>щокварталу</w:t>
      </w:r>
      <w:r w:rsidRPr="001F21A9">
        <w:rPr>
          <w:rFonts w:ascii="Times New Roman" w:eastAsia="Times New Roman" w:hAnsi="Times New Roman" w:cs="Times New Roman"/>
          <w:noProof w:val="0"/>
          <w:sz w:val="28"/>
          <w:szCs w:val="28"/>
          <w:lang w:val="ru-RU" w:eastAsia="ru-RU"/>
        </w:rPr>
        <w:t xml:space="preserve">, у визначений для квартального звітного (податкового) періоду строк та відповідно до </w:t>
      </w:r>
      <w:hyperlink r:id="rId14" w:tgtFrame="_blank" w:history="1">
        <w:r w:rsidRPr="001F21A9">
          <w:rPr>
            <w:rFonts w:ascii="Times New Roman" w:eastAsia="Times New Roman" w:hAnsi="Times New Roman" w:cs="Times New Roman"/>
            <w:noProof w:val="0"/>
            <w:sz w:val="28"/>
            <w:szCs w:val="28"/>
            <w:lang w:val="ru-RU" w:eastAsia="ru-RU"/>
          </w:rPr>
          <w:t>податкової декларації</w:t>
        </w:r>
      </w:hyperlink>
      <w:r w:rsidRPr="001F21A9">
        <w:rPr>
          <w:rFonts w:ascii="Times New Roman" w:eastAsia="Times New Roman" w:hAnsi="Times New Roman" w:cs="Times New Roman"/>
          <w:noProof w:val="0"/>
          <w:sz w:val="28"/>
          <w:szCs w:val="28"/>
          <w:lang w:val="ru-RU" w:eastAsia="ru-RU"/>
        </w:rPr>
        <w:t xml:space="preserve"> за звітний (податковий) квартал. Тобто </w:t>
      </w:r>
      <w:r w:rsidRPr="001F21A9">
        <w:rPr>
          <w:rFonts w:ascii="Times New Roman" w:eastAsia="Times New Roman" w:hAnsi="Times New Roman" w:cs="Times New Roman"/>
          <w:b/>
          <w:bCs/>
          <w:noProof w:val="0"/>
          <w:sz w:val="28"/>
          <w:szCs w:val="28"/>
          <w:lang w:val="ru-RU" w:eastAsia="ru-RU"/>
        </w:rPr>
        <w:t>протягом 10 днів</w:t>
      </w:r>
      <w:r w:rsidRPr="001F21A9">
        <w:rPr>
          <w:rFonts w:ascii="Times New Roman" w:eastAsia="Times New Roman" w:hAnsi="Times New Roman" w:cs="Times New Roman"/>
          <w:noProof w:val="0"/>
          <w:sz w:val="28"/>
          <w:szCs w:val="28"/>
          <w:lang w:val="ru-RU" w:eastAsia="ru-RU"/>
        </w:rPr>
        <w:t xml:space="preserve"> після граничного строку звітування</w:t>
      </w:r>
    </w:p>
    <w:p w:rsidR="001F21A9" w:rsidRPr="001F21A9" w:rsidRDefault="001F21A9" w:rsidP="001F21A9">
      <w:pPr>
        <w:numPr>
          <w:ilvl w:val="0"/>
          <w:numId w:val="14"/>
        </w:numPr>
        <w:spacing w:after="0" w:line="240" w:lineRule="auto"/>
        <w:ind w:left="0" w:firstLine="426"/>
        <w:jc w:val="both"/>
        <w:rPr>
          <w:rFonts w:ascii="Times New Roman" w:eastAsia="Times New Roman" w:hAnsi="Times New Roman" w:cs="Times New Roman"/>
          <w:noProof w:val="0"/>
          <w:sz w:val="28"/>
          <w:szCs w:val="28"/>
          <w:lang w:val="ru-RU" w:eastAsia="ru-RU"/>
        </w:rPr>
      </w:pPr>
      <w:r w:rsidRPr="001F21A9">
        <w:rPr>
          <w:rFonts w:ascii="Times New Roman" w:eastAsia="Times New Roman" w:hAnsi="Times New Roman" w:cs="Times New Roman"/>
          <w:b/>
          <w:bCs/>
          <w:noProof w:val="0"/>
          <w:sz w:val="28"/>
          <w:szCs w:val="28"/>
          <w:lang w:val="ru-RU" w:eastAsia="ru-RU"/>
        </w:rPr>
        <w:t>авансовими внесками до 30 числа</w:t>
      </w:r>
      <w:r w:rsidRPr="001F21A9">
        <w:rPr>
          <w:rFonts w:ascii="Times New Roman" w:eastAsia="Times New Roman" w:hAnsi="Times New Roman" w:cs="Times New Roman"/>
          <w:noProof w:val="0"/>
          <w:sz w:val="28"/>
          <w:szCs w:val="28"/>
          <w:lang w:val="ru-RU" w:eastAsia="ru-RU"/>
        </w:rPr>
        <w:t xml:space="preserve"> (включно) </w:t>
      </w:r>
      <w:r w:rsidRPr="001F21A9">
        <w:rPr>
          <w:rFonts w:ascii="Times New Roman" w:eastAsia="Times New Roman" w:hAnsi="Times New Roman" w:cs="Times New Roman"/>
          <w:b/>
          <w:bCs/>
          <w:noProof w:val="0"/>
          <w:sz w:val="28"/>
          <w:szCs w:val="28"/>
          <w:lang w:val="ru-RU" w:eastAsia="ru-RU"/>
        </w:rPr>
        <w:t>кожного місяця</w:t>
      </w:r>
      <w:r w:rsidRPr="001F21A9">
        <w:rPr>
          <w:rFonts w:ascii="Times New Roman" w:eastAsia="Times New Roman" w:hAnsi="Times New Roman" w:cs="Times New Roman"/>
          <w:noProof w:val="0"/>
          <w:sz w:val="28"/>
          <w:szCs w:val="28"/>
          <w:lang w:val="ru-RU" w:eastAsia="ru-RU"/>
        </w:rPr>
        <w:t xml:space="preserve"> (у лютому – до 28 (29) включно). Підставою для такої сплати є рішення відповідної сі</w:t>
      </w:r>
      <w:r>
        <w:rPr>
          <w:rFonts w:ascii="Times New Roman" w:eastAsia="Times New Roman" w:hAnsi="Times New Roman" w:cs="Times New Roman"/>
          <w:noProof w:val="0"/>
          <w:sz w:val="28"/>
          <w:szCs w:val="28"/>
          <w:lang w:val="ru-RU" w:eastAsia="ru-RU"/>
        </w:rPr>
        <w:t>льської, селищної, міської ради.</w:t>
      </w:r>
    </w:p>
    <w:p w:rsidR="001F21A9" w:rsidRPr="001F21A9" w:rsidRDefault="001F21A9" w:rsidP="001F21A9">
      <w:pPr>
        <w:pStyle w:val="a4"/>
        <w:spacing w:before="0" w:beforeAutospacing="0" w:after="0" w:afterAutospacing="0"/>
        <w:ind w:right="-568" w:firstLine="851"/>
        <w:jc w:val="both"/>
        <w:rPr>
          <w:sz w:val="28"/>
          <w:szCs w:val="28"/>
        </w:rPr>
      </w:pPr>
      <w:r w:rsidRPr="001F21A9">
        <w:rPr>
          <w:sz w:val="28"/>
          <w:szCs w:val="28"/>
        </w:rPr>
        <w:t>За несплату туристичного збору відповідальність несуть як податкові агенти, так і самі платники.</w:t>
      </w:r>
    </w:p>
    <w:p w:rsidR="001F21A9" w:rsidRPr="003E123D" w:rsidRDefault="001F21A9" w:rsidP="003E123D">
      <w:pPr>
        <w:pStyle w:val="a4"/>
        <w:spacing w:before="0" w:beforeAutospacing="0" w:after="0" w:afterAutospacing="0"/>
        <w:ind w:right="-568" w:firstLine="851"/>
        <w:jc w:val="both"/>
        <w:rPr>
          <w:sz w:val="28"/>
          <w:szCs w:val="28"/>
          <w:lang w:val="uk-UA"/>
        </w:rPr>
      </w:pPr>
      <w:r w:rsidRPr="001F21A9">
        <w:rPr>
          <w:sz w:val="28"/>
          <w:szCs w:val="28"/>
        </w:rPr>
        <w:t xml:space="preserve">Причому порушення звичайних </w:t>
      </w:r>
      <w:r w:rsidRPr="001F21A9">
        <w:rPr>
          <w:rStyle w:val="a6"/>
          <w:sz w:val="28"/>
          <w:szCs w:val="28"/>
        </w:rPr>
        <w:t xml:space="preserve">фізичних осіб </w:t>
      </w:r>
      <w:r w:rsidRPr="001F21A9">
        <w:rPr>
          <w:sz w:val="28"/>
          <w:szCs w:val="28"/>
        </w:rPr>
        <w:t>–</w:t>
      </w:r>
      <w:r w:rsidRPr="001F21A9">
        <w:rPr>
          <w:rStyle w:val="a6"/>
          <w:sz w:val="28"/>
          <w:szCs w:val="28"/>
        </w:rPr>
        <w:t xml:space="preserve"> платників турзбору</w:t>
      </w:r>
      <w:r w:rsidRPr="001F21A9">
        <w:rPr>
          <w:sz w:val="28"/>
          <w:szCs w:val="28"/>
        </w:rPr>
        <w:t xml:space="preserve"> виявляють / перевірятимуть представники органів внутрішніх справ (Нацполіції). На підставі їх протоколів адміністративні комісії при виконкомах накладають штраф у розмірі 50 нмдг, тобто </w:t>
      </w:r>
      <w:r w:rsidRPr="001F21A9">
        <w:rPr>
          <w:rStyle w:val="a6"/>
          <w:sz w:val="28"/>
          <w:szCs w:val="28"/>
        </w:rPr>
        <w:t>850 грн</w:t>
      </w:r>
      <w:r w:rsidR="003E123D">
        <w:rPr>
          <w:rStyle w:val="a6"/>
          <w:sz w:val="28"/>
          <w:szCs w:val="28"/>
          <w:lang w:val="uk-UA"/>
        </w:rPr>
        <w:t>.</w:t>
      </w:r>
      <w:r w:rsidRPr="001F21A9">
        <w:rPr>
          <w:sz w:val="28"/>
          <w:szCs w:val="28"/>
        </w:rPr>
        <w:t xml:space="preserve"> </w:t>
      </w:r>
    </w:p>
    <w:p w:rsidR="001F21A9" w:rsidRPr="001F21A9" w:rsidRDefault="001F21A9" w:rsidP="003E123D">
      <w:pPr>
        <w:pStyle w:val="a4"/>
        <w:spacing w:before="0" w:beforeAutospacing="0" w:after="0" w:afterAutospacing="0"/>
        <w:ind w:right="-568" w:firstLine="851"/>
        <w:jc w:val="both"/>
        <w:rPr>
          <w:sz w:val="28"/>
          <w:szCs w:val="28"/>
        </w:rPr>
      </w:pPr>
      <w:r w:rsidRPr="001F21A9">
        <w:rPr>
          <w:rStyle w:val="a6"/>
          <w:sz w:val="28"/>
          <w:szCs w:val="28"/>
        </w:rPr>
        <w:t>Податковим агентам і фізособам</w:t>
      </w:r>
      <w:r w:rsidRPr="001F21A9">
        <w:rPr>
          <w:sz w:val="28"/>
          <w:szCs w:val="28"/>
        </w:rPr>
        <w:t xml:space="preserve">, що розміщують у себе платників турзбору, за порушення правил справляння / сплати турзбору загрожує штраф у розмірі 100 нмдг – </w:t>
      </w:r>
      <w:r w:rsidRPr="001F21A9">
        <w:rPr>
          <w:rStyle w:val="a6"/>
          <w:sz w:val="28"/>
          <w:szCs w:val="28"/>
        </w:rPr>
        <w:t>1700 грн</w:t>
      </w:r>
      <w:r w:rsidRPr="001F21A9">
        <w:rPr>
          <w:sz w:val="28"/>
          <w:szCs w:val="28"/>
        </w:rPr>
        <w:t>. За повторне порушення світить адмінстягнення у 200 нмдг, тобто</w:t>
      </w:r>
      <w:r w:rsidRPr="001F21A9">
        <w:rPr>
          <w:rStyle w:val="a6"/>
          <w:sz w:val="28"/>
          <w:szCs w:val="28"/>
        </w:rPr>
        <w:t xml:space="preserve"> 3400 грн</w:t>
      </w:r>
      <w:r w:rsidRPr="001F21A9">
        <w:rPr>
          <w:sz w:val="28"/>
          <w:szCs w:val="28"/>
        </w:rPr>
        <w:t xml:space="preserve">. Перевірку правильності нарахування та сплати турзбору податковими агентами проводять вже органи </w:t>
      </w:r>
      <w:r w:rsidRPr="001F21A9">
        <w:rPr>
          <w:sz w:val="28"/>
          <w:szCs w:val="28"/>
        </w:rPr>
        <w:lastRenderedPageBreak/>
        <w:t>ДПС. На підставі складених ними протоколів відповідні штрафи накладає суд.</w:t>
      </w:r>
    </w:p>
    <w:p w:rsidR="00F74BB6" w:rsidRPr="001F21A9" w:rsidRDefault="00F74BB6" w:rsidP="001F21A9">
      <w:pPr>
        <w:pStyle w:val="Default"/>
        <w:ind w:right="-567" w:firstLine="851"/>
        <w:jc w:val="both"/>
        <w:rPr>
          <w:b/>
          <w:bCs/>
          <w:color w:val="auto"/>
          <w:sz w:val="28"/>
          <w:szCs w:val="28"/>
          <w:lang w:val="uk-UA"/>
        </w:rPr>
      </w:pPr>
    </w:p>
    <w:sectPr w:rsidR="00F74BB6" w:rsidRPr="001F21A9" w:rsidSect="00DD36BD">
      <w:pgSz w:w="11906" w:h="16838"/>
      <w:pgMar w:top="1417" w:right="1417"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848C4"/>
    <w:multiLevelType w:val="hybridMultilevel"/>
    <w:tmpl w:val="A8904392"/>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09717211"/>
    <w:multiLevelType w:val="hybridMultilevel"/>
    <w:tmpl w:val="A9C471F6"/>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0ACF5F25"/>
    <w:multiLevelType w:val="multilevel"/>
    <w:tmpl w:val="C382C35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7342EF"/>
    <w:multiLevelType w:val="multilevel"/>
    <w:tmpl w:val="1446F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2F3C57"/>
    <w:multiLevelType w:val="hybridMultilevel"/>
    <w:tmpl w:val="74AED25C"/>
    <w:lvl w:ilvl="0" w:tplc="168C5A02">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5DA66AE"/>
    <w:multiLevelType w:val="hybridMultilevel"/>
    <w:tmpl w:val="DC0EB6E6"/>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2BCF68C9"/>
    <w:multiLevelType w:val="multilevel"/>
    <w:tmpl w:val="84868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619220C"/>
    <w:multiLevelType w:val="multilevel"/>
    <w:tmpl w:val="DC86A35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77E248D"/>
    <w:multiLevelType w:val="hybridMultilevel"/>
    <w:tmpl w:val="5BEE14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9A7704"/>
    <w:multiLevelType w:val="multilevel"/>
    <w:tmpl w:val="4274D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C202525"/>
    <w:multiLevelType w:val="multilevel"/>
    <w:tmpl w:val="7E5E5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B063C77"/>
    <w:multiLevelType w:val="hybridMultilevel"/>
    <w:tmpl w:val="B776CB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1A9209B"/>
    <w:multiLevelType w:val="multilevel"/>
    <w:tmpl w:val="0928A2A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64A51D1"/>
    <w:multiLevelType w:val="multilevel"/>
    <w:tmpl w:val="246A7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1"/>
  </w:num>
  <w:num w:numId="4">
    <w:abstractNumId w:val="0"/>
  </w:num>
  <w:num w:numId="5">
    <w:abstractNumId w:val="4"/>
  </w:num>
  <w:num w:numId="6">
    <w:abstractNumId w:val="3"/>
  </w:num>
  <w:num w:numId="7">
    <w:abstractNumId w:val="12"/>
  </w:num>
  <w:num w:numId="8">
    <w:abstractNumId w:val="13"/>
  </w:num>
  <w:num w:numId="9">
    <w:abstractNumId w:val="2"/>
  </w:num>
  <w:num w:numId="10">
    <w:abstractNumId w:val="9"/>
  </w:num>
  <w:num w:numId="11">
    <w:abstractNumId w:val="7"/>
  </w:num>
  <w:num w:numId="12">
    <w:abstractNumId w:val="6"/>
  </w:num>
  <w:num w:numId="13">
    <w:abstractNumId w:val="1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1704BD"/>
    <w:rsid w:val="000E61EF"/>
    <w:rsid w:val="001704BD"/>
    <w:rsid w:val="001F21A9"/>
    <w:rsid w:val="002B149F"/>
    <w:rsid w:val="002F5F63"/>
    <w:rsid w:val="003E123D"/>
    <w:rsid w:val="007A3E59"/>
    <w:rsid w:val="009668C7"/>
    <w:rsid w:val="00A037F1"/>
    <w:rsid w:val="00A56FEE"/>
    <w:rsid w:val="00C6240A"/>
    <w:rsid w:val="00CD007C"/>
    <w:rsid w:val="00D738C1"/>
    <w:rsid w:val="00DD36BD"/>
    <w:rsid w:val="00E27800"/>
    <w:rsid w:val="00E43860"/>
    <w:rsid w:val="00E65675"/>
    <w:rsid w:val="00F74B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07C"/>
    <w:rPr>
      <w:noProof/>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04BD"/>
    <w:pPr>
      <w:ind w:left="720"/>
      <w:contextualSpacing/>
    </w:pPr>
  </w:style>
  <w:style w:type="paragraph" w:customStyle="1" w:styleId="Default">
    <w:name w:val="Default"/>
    <w:rsid w:val="00DD36BD"/>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Normal (Web)"/>
    <w:basedOn w:val="a"/>
    <w:uiPriority w:val="99"/>
    <w:semiHidden/>
    <w:unhideWhenUsed/>
    <w:rsid w:val="00F74BB6"/>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 w:type="character" w:styleId="a5">
    <w:name w:val="Hyperlink"/>
    <w:basedOn w:val="a0"/>
    <w:uiPriority w:val="99"/>
    <w:semiHidden/>
    <w:unhideWhenUsed/>
    <w:rsid w:val="00F74BB6"/>
    <w:rPr>
      <w:color w:val="0000FF"/>
      <w:u w:val="single"/>
    </w:rPr>
  </w:style>
  <w:style w:type="character" w:styleId="a6">
    <w:name w:val="Strong"/>
    <w:basedOn w:val="a0"/>
    <w:uiPriority w:val="22"/>
    <w:qFormat/>
    <w:rsid w:val="00F74BB6"/>
    <w:rPr>
      <w:b/>
      <w:bCs/>
    </w:rPr>
  </w:style>
  <w:style w:type="paragraph" w:customStyle="1" w:styleId="ql-simplequote">
    <w:name w:val="ql-simplequote"/>
    <w:basedOn w:val="a"/>
    <w:rsid w:val="00E43860"/>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 w:type="paragraph" w:customStyle="1" w:styleId="ql-align-center">
    <w:name w:val="ql-align-center"/>
    <w:basedOn w:val="a"/>
    <w:rsid w:val="00E43860"/>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24690858">
      <w:bodyDiv w:val="1"/>
      <w:marLeft w:val="0"/>
      <w:marRight w:val="0"/>
      <w:marTop w:val="0"/>
      <w:marBottom w:val="0"/>
      <w:divBdr>
        <w:top w:val="none" w:sz="0" w:space="0" w:color="auto"/>
        <w:left w:val="none" w:sz="0" w:space="0" w:color="auto"/>
        <w:bottom w:val="none" w:sz="0" w:space="0" w:color="auto"/>
        <w:right w:val="none" w:sz="0" w:space="0" w:color="auto"/>
      </w:divBdr>
      <w:divsChild>
        <w:div w:id="625887464">
          <w:marLeft w:val="0"/>
          <w:marRight w:val="0"/>
          <w:marTop w:val="0"/>
          <w:marBottom w:val="0"/>
          <w:divBdr>
            <w:top w:val="none" w:sz="0" w:space="0" w:color="auto"/>
            <w:left w:val="none" w:sz="0" w:space="0" w:color="auto"/>
            <w:bottom w:val="none" w:sz="0" w:space="0" w:color="auto"/>
            <w:right w:val="none" w:sz="0" w:space="0" w:color="auto"/>
          </w:divBdr>
        </w:div>
      </w:divsChild>
    </w:div>
    <w:div w:id="458914307">
      <w:bodyDiv w:val="1"/>
      <w:marLeft w:val="0"/>
      <w:marRight w:val="0"/>
      <w:marTop w:val="0"/>
      <w:marBottom w:val="0"/>
      <w:divBdr>
        <w:top w:val="none" w:sz="0" w:space="0" w:color="auto"/>
        <w:left w:val="none" w:sz="0" w:space="0" w:color="auto"/>
        <w:bottom w:val="none" w:sz="0" w:space="0" w:color="auto"/>
        <w:right w:val="none" w:sz="0" w:space="0" w:color="auto"/>
      </w:divBdr>
      <w:divsChild>
        <w:div w:id="1143232719">
          <w:marLeft w:val="0"/>
          <w:marRight w:val="0"/>
          <w:marTop w:val="0"/>
          <w:marBottom w:val="0"/>
          <w:divBdr>
            <w:top w:val="none" w:sz="0" w:space="0" w:color="auto"/>
            <w:left w:val="none" w:sz="0" w:space="0" w:color="auto"/>
            <w:bottom w:val="none" w:sz="0" w:space="0" w:color="auto"/>
            <w:right w:val="none" w:sz="0" w:space="0" w:color="auto"/>
          </w:divBdr>
        </w:div>
      </w:divsChild>
    </w:div>
    <w:div w:id="499004140">
      <w:bodyDiv w:val="1"/>
      <w:marLeft w:val="0"/>
      <w:marRight w:val="0"/>
      <w:marTop w:val="0"/>
      <w:marBottom w:val="0"/>
      <w:divBdr>
        <w:top w:val="none" w:sz="0" w:space="0" w:color="auto"/>
        <w:left w:val="none" w:sz="0" w:space="0" w:color="auto"/>
        <w:bottom w:val="none" w:sz="0" w:space="0" w:color="auto"/>
        <w:right w:val="none" w:sz="0" w:space="0" w:color="auto"/>
      </w:divBdr>
      <w:divsChild>
        <w:div w:id="693771580">
          <w:marLeft w:val="0"/>
          <w:marRight w:val="0"/>
          <w:marTop w:val="0"/>
          <w:marBottom w:val="0"/>
          <w:divBdr>
            <w:top w:val="none" w:sz="0" w:space="0" w:color="auto"/>
            <w:left w:val="none" w:sz="0" w:space="0" w:color="auto"/>
            <w:bottom w:val="none" w:sz="0" w:space="0" w:color="auto"/>
            <w:right w:val="none" w:sz="0" w:space="0" w:color="auto"/>
          </w:divBdr>
        </w:div>
      </w:divsChild>
    </w:div>
    <w:div w:id="518010712">
      <w:bodyDiv w:val="1"/>
      <w:marLeft w:val="0"/>
      <w:marRight w:val="0"/>
      <w:marTop w:val="0"/>
      <w:marBottom w:val="0"/>
      <w:divBdr>
        <w:top w:val="none" w:sz="0" w:space="0" w:color="auto"/>
        <w:left w:val="none" w:sz="0" w:space="0" w:color="auto"/>
        <w:bottom w:val="none" w:sz="0" w:space="0" w:color="auto"/>
        <w:right w:val="none" w:sz="0" w:space="0" w:color="auto"/>
      </w:divBdr>
      <w:divsChild>
        <w:div w:id="23992566">
          <w:marLeft w:val="0"/>
          <w:marRight w:val="0"/>
          <w:marTop w:val="0"/>
          <w:marBottom w:val="0"/>
          <w:divBdr>
            <w:top w:val="none" w:sz="0" w:space="0" w:color="auto"/>
            <w:left w:val="none" w:sz="0" w:space="0" w:color="auto"/>
            <w:bottom w:val="none" w:sz="0" w:space="0" w:color="auto"/>
            <w:right w:val="none" w:sz="0" w:space="0" w:color="auto"/>
          </w:divBdr>
        </w:div>
      </w:divsChild>
    </w:div>
    <w:div w:id="668142900">
      <w:bodyDiv w:val="1"/>
      <w:marLeft w:val="0"/>
      <w:marRight w:val="0"/>
      <w:marTop w:val="0"/>
      <w:marBottom w:val="0"/>
      <w:divBdr>
        <w:top w:val="none" w:sz="0" w:space="0" w:color="auto"/>
        <w:left w:val="none" w:sz="0" w:space="0" w:color="auto"/>
        <w:bottom w:val="none" w:sz="0" w:space="0" w:color="auto"/>
        <w:right w:val="none" w:sz="0" w:space="0" w:color="auto"/>
      </w:divBdr>
      <w:divsChild>
        <w:div w:id="118568644">
          <w:marLeft w:val="0"/>
          <w:marRight w:val="0"/>
          <w:marTop w:val="0"/>
          <w:marBottom w:val="0"/>
          <w:divBdr>
            <w:top w:val="none" w:sz="0" w:space="0" w:color="auto"/>
            <w:left w:val="none" w:sz="0" w:space="0" w:color="auto"/>
            <w:bottom w:val="none" w:sz="0" w:space="0" w:color="auto"/>
            <w:right w:val="none" w:sz="0" w:space="0" w:color="auto"/>
          </w:divBdr>
        </w:div>
      </w:divsChild>
    </w:div>
    <w:div w:id="702097335">
      <w:bodyDiv w:val="1"/>
      <w:marLeft w:val="0"/>
      <w:marRight w:val="0"/>
      <w:marTop w:val="0"/>
      <w:marBottom w:val="0"/>
      <w:divBdr>
        <w:top w:val="none" w:sz="0" w:space="0" w:color="auto"/>
        <w:left w:val="none" w:sz="0" w:space="0" w:color="auto"/>
        <w:bottom w:val="none" w:sz="0" w:space="0" w:color="auto"/>
        <w:right w:val="none" w:sz="0" w:space="0" w:color="auto"/>
      </w:divBdr>
      <w:divsChild>
        <w:div w:id="468015682">
          <w:marLeft w:val="0"/>
          <w:marRight w:val="0"/>
          <w:marTop w:val="0"/>
          <w:marBottom w:val="0"/>
          <w:divBdr>
            <w:top w:val="none" w:sz="0" w:space="0" w:color="auto"/>
            <w:left w:val="none" w:sz="0" w:space="0" w:color="auto"/>
            <w:bottom w:val="none" w:sz="0" w:space="0" w:color="auto"/>
            <w:right w:val="none" w:sz="0" w:space="0" w:color="auto"/>
          </w:divBdr>
        </w:div>
      </w:divsChild>
    </w:div>
    <w:div w:id="729765548">
      <w:bodyDiv w:val="1"/>
      <w:marLeft w:val="0"/>
      <w:marRight w:val="0"/>
      <w:marTop w:val="0"/>
      <w:marBottom w:val="0"/>
      <w:divBdr>
        <w:top w:val="none" w:sz="0" w:space="0" w:color="auto"/>
        <w:left w:val="none" w:sz="0" w:space="0" w:color="auto"/>
        <w:bottom w:val="none" w:sz="0" w:space="0" w:color="auto"/>
        <w:right w:val="none" w:sz="0" w:space="0" w:color="auto"/>
      </w:divBdr>
      <w:divsChild>
        <w:div w:id="468207095">
          <w:marLeft w:val="0"/>
          <w:marRight w:val="0"/>
          <w:marTop w:val="0"/>
          <w:marBottom w:val="0"/>
          <w:divBdr>
            <w:top w:val="none" w:sz="0" w:space="0" w:color="auto"/>
            <w:left w:val="none" w:sz="0" w:space="0" w:color="auto"/>
            <w:bottom w:val="none" w:sz="0" w:space="0" w:color="auto"/>
            <w:right w:val="none" w:sz="0" w:space="0" w:color="auto"/>
          </w:divBdr>
        </w:div>
      </w:divsChild>
    </w:div>
    <w:div w:id="839467067">
      <w:bodyDiv w:val="1"/>
      <w:marLeft w:val="0"/>
      <w:marRight w:val="0"/>
      <w:marTop w:val="0"/>
      <w:marBottom w:val="0"/>
      <w:divBdr>
        <w:top w:val="none" w:sz="0" w:space="0" w:color="auto"/>
        <w:left w:val="none" w:sz="0" w:space="0" w:color="auto"/>
        <w:bottom w:val="none" w:sz="0" w:space="0" w:color="auto"/>
        <w:right w:val="none" w:sz="0" w:space="0" w:color="auto"/>
      </w:divBdr>
      <w:divsChild>
        <w:div w:id="357779195">
          <w:marLeft w:val="0"/>
          <w:marRight w:val="0"/>
          <w:marTop w:val="0"/>
          <w:marBottom w:val="0"/>
          <w:divBdr>
            <w:top w:val="none" w:sz="0" w:space="0" w:color="auto"/>
            <w:left w:val="none" w:sz="0" w:space="0" w:color="auto"/>
            <w:bottom w:val="none" w:sz="0" w:space="0" w:color="auto"/>
            <w:right w:val="none" w:sz="0" w:space="0" w:color="auto"/>
          </w:divBdr>
        </w:div>
      </w:divsChild>
    </w:div>
    <w:div w:id="1091973813">
      <w:bodyDiv w:val="1"/>
      <w:marLeft w:val="0"/>
      <w:marRight w:val="0"/>
      <w:marTop w:val="0"/>
      <w:marBottom w:val="0"/>
      <w:divBdr>
        <w:top w:val="none" w:sz="0" w:space="0" w:color="auto"/>
        <w:left w:val="none" w:sz="0" w:space="0" w:color="auto"/>
        <w:bottom w:val="none" w:sz="0" w:space="0" w:color="auto"/>
        <w:right w:val="none" w:sz="0" w:space="0" w:color="auto"/>
      </w:divBdr>
      <w:divsChild>
        <w:div w:id="410003937">
          <w:marLeft w:val="0"/>
          <w:marRight w:val="0"/>
          <w:marTop w:val="0"/>
          <w:marBottom w:val="0"/>
          <w:divBdr>
            <w:top w:val="none" w:sz="0" w:space="0" w:color="auto"/>
            <w:left w:val="none" w:sz="0" w:space="0" w:color="auto"/>
            <w:bottom w:val="none" w:sz="0" w:space="0" w:color="auto"/>
            <w:right w:val="none" w:sz="0" w:space="0" w:color="auto"/>
          </w:divBdr>
        </w:div>
      </w:divsChild>
    </w:div>
    <w:div w:id="1147624551">
      <w:bodyDiv w:val="1"/>
      <w:marLeft w:val="0"/>
      <w:marRight w:val="0"/>
      <w:marTop w:val="0"/>
      <w:marBottom w:val="0"/>
      <w:divBdr>
        <w:top w:val="none" w:sz="0" w:space="0" w:color="auto"/>
        <w:left w:val="none" w:sz="0" w:space="0" w:color="auto"/>
        <w:bottom w:val="none" w:sz="0" w:space="0" w:color="auto"/>
        <w:right w:val="none" w:sz="0" w:space="0" w:color="auto"/>
      </w:divBdr>
      <w:divsChild>
        <w:div w:id="1096171396">
          <w:marLeft w:val="0"/>
          <w:marRight w:val="0"/>
          <w:marTop w:val="0"/>
          <w:marBottom w:val="0"/>
          <w:divBdr>
            <w:top w:val="none" w:sz="0" w:space="0" w:color="auto"/>
            <w:left w:val="none" w:sz="0" w:space="0" w:color="auto"/>
            <w:bottom w:val="none" w:sz="0" w:space="0" w:color="auto"/>
            <w:right w:val="none" w:sz="0" w:space="0" w:color="auto"/>
          </w:divBdr>
        </w:div>
      </w:divsChild>
    </w:div>
    <w:div w:id="1188443293">
      <w:bodyDiv w:val="1"/>
      <w:marLeft w:val="0"/>
      <w:marRight w:val="0"/>
      <w:marTop w:val="0"/>
      <w:marBottom w:val="0"/>
      <w:divBdr>
        <w:top w:val="none" w:sz="0" w:space="0" w:color="auto"/>
        <w:left w:val="none" w:sz="0" w:space="0" w:color="auto"/>
        <w:bottom w:val="none" w:sz="0" w:space="0" w:color="auto"/>
        <w:right w:val="none" w:sz="0" w:space="0" w:color="auto"/>
      </w:divBdr>
      <w:divsChild>
        <w:div w:id="1617904703">
          <w:marLeft w:val="0"/>
          <w:marRight w:val="0"/>
          <w:marTop w:val="0"/>
          <w:marBottom w:val="0"/>
          <w:divBdr>
            <w:top w:val="none" w:sz="0" w:space="0" w:color="auto"/>
            <w:left w:val="none" w:sz="0" w:space="0" w:color="auto"/>
            <w:bottom w:val="none" w:sz="0" w:space="0" w:color="auto"/>
            <w:right w:val="none" w:sz="0" w:space="0" w:color="auto"/>
          </w:divBdr>
        </w:div>
      </w:divsChild>
    </w:div>
    <w:div w:id="1216157284">
      <w:bodyDiv w:val="1"/>
      <w:marLeft w:val="0"/>
      <w:marRight w:val="0"/>
      <w:marTop w:val="0"/>
      <w:marBottom w:val="0"/>
      <w:divBdr>
        <w:top w:val="none" w:sz="0" w:space="0" w:color="auto"/>
        <w:left w:val="none" w:sz="0" w:space="0" w:color="auto"/>
        <w:bottom w:val="none" w:sz="0" w:space="0" w:color="auto"/>
        <w:right w:val="none" w:sz="0" w:space="0" w:color="auto"/>
      </w:divBdr>
      <w:divsChild>
        <w:div w:id="609818764">
          <w:marLeft w:val="0"/>
          <w:marRight w:val="0"/>
          <w:marTop w:val="0"/>
          <w:marBottom w:val="0"/>
          <w:divBdr>
            <w:top w:val="none" w:sz="0" w:space="0" w:color="auto"/>
            <w:left w:val="none" w:sz="0" w:space="0" w:color="auto"/>
            <w:bottom w:val="none" w:sz="0" w:space="0" w:color="auto"/>
            <w:right w:val="none" w:sz="0" w:space="0" w:color="auto"/>
          </w:divBdr>
        </w:div>
      </w:divsChild>
    </w:div>
    <w:div w:id="1532764865">
      <w:bodyDiv w:val="1"/>
      <w:marLeft w:val="0"/>
      <w:marRight w:val="0"/>
      <w:marTop w:val="0"/>
      <w:marBottom w:val="0"/>
      <w:divBdr>
        <w:top w:val="none" w:sz="0" w:space="0" w:color="auto"/>
        <w:left w:val="none" w:sz="0" w:space="0" w:color="auto"/>
        <w:bottom w:val="none" w:sz="0" w:space="0" w:color="auto"/>
        <w:right w:val="none" w:sz="0" w:space="0" w:color="auto"/>
      </w:divBdr>
      <w:divsChild>
        <w:div w:id="732511135">
          <w:marLeft w:val="0"/>
          <w:marRight w:val="0"/>
          <w:marTop w:val="0"/>
          <w:marBottom w:val="0"/>
          <w:divBdr>
            <w:top w:val="none" w:sz="0" w:space="0" w:color="auto"/>
            <w:left w:val="none" w:sz="0" w:space="0" w:color="auto"/>
            <w:bottom w:val="none" w:sz="0" w:space="0" w:color="auto"/>
            <w:right w:val="none" w:sz="0" w:space="0" w:color="auto"/>
          </w:divBdr>
        </w:div>
      </w:divsChild>
    </w:div>
    <w:div w:id="1762752233">
      <w:bodyDiv w:val="1"/>
      <w:marLeft w:val="0"/>
      <w:marRight w:val="0"/>
      <w:marTop w:val="0"/>
      <w:marBottom w:val="0"/>
      <w:divBdr>
        <w:top w:val="none" w:sz="0" w:space="0" w:color="auto"/>
        <w:left w:val="none" w:sz="0" w:space="0" w:color="auto"/>
        <w:bottom w:val="none" w:sz="0" w:space="0" w:color="auto"/>
        <w:right w:val="none" w:sz="0" w:space="0" w:color="auto"/>
      </w:divBdr>
      <w:divsChild>
        <w:div w:id="1206720523">
          <w:marLeft w:val="0"/>
          <w:marRight w:val="0"/>
          <w:marTop w:val="0"/>
          <w:marBottom w:val="0"/>
          <w:divBdr>
            <w:top w:val="none" w:sz="0" w:space="0" w:color="auto"/>
            <w:left w:val="none" w:sz="0" w:space="0" w:color="auto"/>
            <w:bottom w:val="none" w:sz="0" w:space="0" w:color="auto"/>
            <w:right w:val="none" w:sz="0" w:space="0" w:color="auto"/>
          </w:divBdr>
        </w:div>
      </w:divsChild>
    </w:div>
    <w:div w:id="1839036857">
      <w:bodyDiv w:val="1"/>
      <w:marLeft w:val="0"/>
      <w:marRight w:val="0"/>
      <w:marTop w:val="0"/>
      <w:marBottom w:val="0"/>
      <w:divBdr>
        <w:top w:val="none" w:sz="0" w:space="0" w:color="auto"/>
        <w:left w:val="none" w:sz="0" w:space="0" w:color="auto"/>
        <w:bottom w:val="none" w:sz="0" w:space="0" w:color="auto"/>
        <w:right w:val="none" w:sz="0" w:space="0" w:color="auto"/>
      </w:divBdr>
      <w:divsChild>
        <w:div w:id="1043288139">
          <w:marLeft w:val="0"/>
          <w:marRight w:val="0"/>
          <w:marTop w:val="0"/>
          <w:marBottom w:val="0"/>
          <w:divBdr>
            <w:top w:val="none" w:sz="0" w:space="0" w:color="auto"/>
            <w:left w:val="none" w:sz="0" w:space="0" w:color="auto"/>
            <w:bottom w:val="none" w:sz="0" w:space="0" w:color="auto"/>
            <w:right w:val="none" w:sz="0" w:space="0" w:color="auto"/>
          </w:divBdr>
        </w:div>
      </w:divsChild>
    </w:div>
    <w:div w:id="1866093207">
      <w:bodyDiv w:val="1"/>
      <w:marLeft w:val="0"/>
      <w:marRight w:val="0"/>
      <w:marTop w:val="0"/>
      <w:marBottom w:val="0"/>
      <w:divBdr>
        <w:top w:val="none" w:sz="0" w:space="0" w:color="auto"/>
        <w:left w:val="none" w:sz="0" w:space="0" w:color="auto"/>
        <w:bottom w:val="none" w:sz="0" w:space="0" w:color="auto"/>
        <w:right w:val="none" w:sz="0" w:space="0" w:color="auto"/>
      </w:divBdr>
      <w:divsChild>
        <w:div w:id="402214360">
          <w:marLeft w:val="0"/>
          <w:marRight w:val="0"/>
          <w:marTop w:val="0"/>
          <w:marBottom w:val="0"/>
          <w:divBdr>
            <w:top w:val="none" w:sz="0" w:space="0" w:color="auto"/>
            <w:left w:val="none" w:sz="0" w:space="0" w:color="auto"/>
            <w:bottom w:val="none" w:sz="0" w:space="0" w:color="auto"/>
            <w:right w:val="none" w:sz="0" w:space="0" w:color="auto"/>
          </w:divBdr>
        </w:div>
      </w:divsChild>
    </w:div>
    <w:div w:id="2001228101">
      <w:bodyDiv w:val="1"/>
      <w:marLeft w:val="0"/>
      <w:marRight w:val="0"/>
      <w:marTop w:val="0"/>
      <w:marBottom w:val="0"/>
      <w:divBdr>
        <w:top w:val="none" w:sz="0" w:space="0" w:color="auto"/>
        <w:left w:val="none" w:sz="0" w:space="0" w:color="auto"/>
        <w:bottom w:val="none" w:sz="0" w:space="0" w:color="auto"/>
        <w:right w:val="none" w:sz="0" w:space="0" w:color="auto"/>
      </w:divBdr>
      <w:divsChild>
        <w:div w:id="372001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55-17" TargetMode="External"/><Relationship Id="rId13" Type="http://schemas.openxmlformats.org/officeDocument/2006/relationships/hyperlink" Target="https://7eminar.ua/events/2802/4989" TargetMode="External"/><Relationship Id="rId3" Type="http://schemas.openxmlformats.org/officeDocument/2006/relationships/settings" Target="settings.xml"/><Relationship Id="rId7" Type="http://schemas.openxmlformats.org/officeDocument/2006/relationships/hyperlink" Target="https://7eminar.ua/events/2802/4989" TargetMode="External"/><Relationship Id="rId12" Type="http://schemas.openxmlformats.org/officeDocument/2006/relationships/hyperlink" Target="https://7eminar.ua/events/2802/498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zakon.rada.gov.ua/laws/show/875-12" TargetMode="External"/><Relationship Id="rId11" Type="http://schemas.openxmlformats.org/officeDocument/2006/relationships/hyperlink" Target="https://zakon.rada.gov.ua/laws/show/2755-17" TargetMode="External"/><Relationship Id="rId5" Type="http://schemas.openxmlformats.org/officeDocument/2006/relationships/hyperlink" Target="https://zakon.rada.gov.ua/laws/show/875-12" TargetMode="External"/><Relationship Id="rId15" Type="http://schemas.openxmlformats.org/officeDocument/2006/relationships/fontTable" Target="fontTable.xml"/><Relationship Id="rId10" Type="http://schemas.openxmlformats.org/officeDocument/2006/relationships/hyperlink" Target="https://7eminar.ua/documents/1089-podatkova-deklaraciya-z-turisticnogo-zboru" TargetMode="External"/><Relationship Id="rId4" Type="http://schemas.openxmlformats.org/officeDocument/2006/relationships/webSettings" Target="webSettings.xml"/><Relationship Id="rId9" Type="http://schemas.openxmlformats.org/officeDocument/2006/relationships/hyperlink" Target="https://7eminar.ua/documents/6259-podatkova-deklaraciya-zboru-za-miscya-dlya-parkuvannya-transportnix-zasobiv-zvitnist" TargetMode="External"/><Relationship Id="rId14" Type="http://schemas.openxmlformats.org/officeDocument/2006/relationships/hyperlink" Target="https://7eminar.ua/documents/1089-podatkova-deklaraciya-z-turisticnogo-zb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6</Pages>
  <Words>1946</Words>
  <Characters>11098</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Anzhela</dc:creator>
  <cp:lastModifiedBy>Anzhela</cp:lastModifiedBy>
  <cp:revision>4</cp:revision>
  <dcterms:created xsi:type="dcterms:W3CDTF">2026-03-09T10:41:00Z</dcterms:created>
  <dcterms:modified xsi:type="dcterms:W3CDTF">2026-03-15T22:49:00Z</dcterms:modified>
</cp:coreProperties>
</file>