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10" w:after="0"/>
        <w:rPr>
          <w:b/>
          <w:lang w:val="uk-UA"/>
        </w:rPr>
      </w:pPr>
      <w:r>
        <mc:AlternateContent>
          <mc:Choice Requires="wps">
            <w:drawing>
              <wp:anchor distT="0" distB="5715" distL="1270" distR="0" simplePos="0" relativeHeight="3" behindDoc="0" locked="0" layoutInCell="1" allowOverlap="1" wp14:anchorId="043EE434">
                <wp:simplePos x="0" y="0"/>
                <wp:positionH relativeFrom="column">
                  <wp:posOffset>877570</wp:posOffset>
                </wp:positionH>
                <wp:positionV relativeFrom="paragraph">
                  <wp:posOffset>292100</wp:posOffset>
                </wp:positionV>
                <wp:extent cx="4513580" cy="327660"/>
                <wp:effectExtent l="1270" t="0" r="0" b="5715"/>
                <wp:wrapNone/>
                <wp:docPr id="1" name="AutoShap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3680" cy="327600"/>
                        </a:xfrm>
                        <a:prstGeom prst="flowChartAlternateProcess">
                          <a:avLst/>
                        </a:prstGeom>
                        <a:solidFill>
                          <a:srgbClr val="CC66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user2"/>
                              <w:spacing w:before="0" w:after="200"/>
                              <w:rPr>
                                <w:rFonts w:ascii="Copperplate Gothic Bold" w:hAnsi="Copperplate Gothic Bold"/>
                                <w:b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32"/>
                                <w:szCs w:val="32"/>
                                <w:lang w:val="en-US"/>
                              </w:rPr>
                              <w:t>ПРАКТИЧНЕ ЗАНЯТТЯ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  <w:szCs w:val="32"/>
                                <w:lang w:val="uk-UA"/>
                              </w:rPr>
                              <w:t xml:space="preserve"> № 1</w:t>
                            </w:r>
                          </w:p>
                        </w:txbxContent>
                      </wps:txbx>
                      <wps:bodyPr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76" coordsize="21600,21600" o:spt="176" path="m,3600qy@5@6l@0,qx@7@5l21600@1qy@8@9l3600,21600qx@6@8xe">
                <v:stroke joinstyle="miter"/>
                <v:formulas>
                  <v:f eqn="sum width 0 3600"/>
                  <v:f eqn="sum height 0 3600"/>
                  <v:f eqn="prod 3600 2929 10000"/>
                  <v:f eqn="sum width 0 @2"/>
                  <v:f eqn="sum height 0 @2"/>
                  <v:f eqn="sum 3600 0 0"/>
                  <v:f eqn="sum 0 3600 3600"/>
                  <v:f eqn="sum 3600 @0 0"/>
                  <v:f eqn="sum 0 21600 3600"/>
                  <v:f eqn="sum 3600 @1 0"/>
                </v:formulas>
                <v:path gradientshapeok="t" o:connecttype="rect" textboxrect="@2,@2,@3,@4"/>
              </v:shapetype>
              <v:shape id="shape_0" fillcolor="#cc66ff" stroked="f" o:allowincell="f" style="position:absolute;margin-left:69.1pt;margin-top:23pt;width:355.35pt;height:25.75pt;mso-wrap-style:square;v-text-anchor:top" wp14:anchorId="043EE434" type="_x0000_t176" path="l-2147483647,-2147483647l-2147483636,-2147483635l-2147483646,0l-2147483647,-2147483647l-2147483634,-2147483633l-2147483637,-2147483645l-2147483647,-2147483647xe">
                <v:fill o:detectmouseclick="t" type="solid" color2="#339900"/>
                <v:stroke color="#3465a4" joinstyle="round" endcap="flat"/>
                <v:textbox>
                  <w:txbxContent>
                    <w:p>
                      <w:pPr>
                        <w:pStyle w:val="user2"/>
                        <w:spacing w:before="0" w:after="200"/>
                        <w:rPr>
                          <w:rFonts w:ascii="Copperplate Gothic Bold" w:hAnsi="Copperplate Gothic Bold"/>
                          <w:b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b/>
                          <w:color w:val="000000"/>
                          <w:sz w:val="32"/>
                          <w:szCs w:val="32"/>
                          <w:lang w:val="en-US"/>
                        </w:rPr>
                        <w:t>ПРАКТИЧНЕ ЗАНЯТТЯ</w:t>
                      </w:r>
                      <w:r>
                        <w:rPr>
                          <w:b/>
                          <w:color w:val="000000"/>
                          <w:sz w:val="32"/>
                          <w:szCs w:val="32"/>
                          <w:lang w:val="uk-UA"/>
                        </w:rPr>
                        <w:t xml:space="preserve"> № 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lang w:val="uk-UA"/>
        </w:rPr>
        <w:t xml:space="preserve">   </w:t>
      </w:r>
      <w:r>
        <w:rPr/>
        <w:drawing>
          <wp:inline distT="0" distB="0" distL="0" distR="0">
            <wp:extent cx="739140" cy="647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lineRule="atLeast" w:line="19" w:before="0" w:after="0"/>
        <w:ind w:firstLine="709"/>
        <w:jc w:val="center"/>
        <w:rPr>
          <w:rFonts w:ascii="Times New Roman" w:hAnsi="Times New Roman"/>
          <w:b/>
          <w:iCs/>
          <w:sz w:val="28"/>
          <w:szCs w:val="28"/>
          <w:lang w:val="uk-UA"/>
        </w:rPr>
      </w:pPr>
      <w:r>
        <w:rPr>
          <w:rFonts w:ascii="Times New Roman" w:hAnsi="Times New Roman"/>
          <w:b/>
          <w:iCs/>
          <w:sz w:val="28"/>
          <w:szCs w:val="28"/>
          <w:lang w:val="uk-UA"/>
        </w:rPr>
      </w:r>
    </w:p>
    <w:p>
      <w:pPr>
        <w:pStyle w:val="Normal"/>
        <w:numPr>
          <w:ilvl w:val="0"/>
          <w:numId w:val="0"/>
        </w:numPr>
        <w:spacing w:before="0" w:after="0"/>
        <w:ind w:hanging="0" w:start="0"/>
        <w:jc w:val="center"/>
        <w:outlineLvl w:val="0"/>
        <w:rPr>
          <w:rFonts w:ascii="Century Schoolbook" w:hAnsi="Century Schoolbook" w:eastAsia="Times New Roman" w:cs="Times New Roman"/>
          <w:b/>
          <w:sz w:val="28"/>
          <w:szCs w:val="28"/>
          <w:lang w:val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/>
        </w:rPr>
        <w:t>ІНСТРУКЦІЙНА КАРТА</w:t>
      </w:r>
    </w:p>
    <w:p>
      <w:pPr>
        <w:pStyle w:val="Normal"/>
        <w:numPr>
          <w:ilvl w:val="0"/>
          <w:numId w:val="0"/>
        </w:numPr>
        <w:spacing w:before="0" w:after="0"/>
        <w:ind w:hanging="0" w:start="0"/>
        <w:jc w:val="center"/>
        <w:outlineLvl w:val="0"/>
        <w:rPr>
          <w:rFonts w:ascii="Century Schoolbook" w:hAnsi="Century Schoolbook" w:eastAsia="Times New Roman" w:cs="Times New Roman"/>
          <w:b/>
          <w:bCs/>
          <w:i/>
          <w:sz w:val="32"/>
          <w:szCs w:val="32"/>
          <w:lang w:val="uk-UA"/>
        </w:rPr>
      </w:pPr>
      <w:r>
        <w:rPr>
          <w:rFonts w:eastAsia="Times New Roman" w:cs="Times New Roman" w:ascii="Century Schoolbook" w:hAnsi="Century Schoolbook"/>
          <w:b/>
          <w:sz w:val="32"/>
          <w:szCs w:val="32"/>
          <w:lang w:val="uk-UA"/>
        </w:rPr>
        <w:t>Тема</w:t>
      </w:r>
      <w:r>
        <w:rPr>
          <w:rFonts w:eastAsia="Times New Roman" w:cs="Times New Roman" w:ascii="Century Schoolbook" w:hAnsi="Century Schoolbook"/>
          <w:sz w:val="32"/>
          <w:szCs w:val="32"/>
          <w:lang w:val="uk-UA"/>
        </w:rPr>
        <w:t xml:space="preserve">: </w:t>
      </w:r>
      <w:r>
        <w:rPr>
          <w:rFonts w:eastAsia="Times New Roman" w:cs="Times New Roman" w:ascii="Century Schoolbook" w:hAnsi="Century Schoolbook"/>
          <w:b/>
          <w:i/>
          <w:color w:val="000000"/>
          <w:sz w:val="32"/>
          <w:szCs w:val="32"/>
          <w:lang w:val="uk-UA"/>
        </w:rPr>
        <w:t>Фінанси господарюючих суб’єктів і домогосподарств</w:t>
      </w:r>
    </w:p>
    <w:p>
      <w:pPr>
        <w:pStyle w:val="Normal"/>
        <w:keepNext w:val="true"/>
        <w:spacing w:before="0" w:after="0"/>
        <w:ind w:firstLine="709"/>
        <w:jc w:val="both"/>
        <w:rPr>
          <w:rFonts w:ascii="Century Schoolbook" w:hAnsi="Century Schoolbook" w:eastAsia="Calibri" w:cs="Times New Roman"/>
          <w:b/>
          <w:bCs/>
          <w:sz w:val="28"/>
          <w:szCs w:val="28"/>
          <w:lang w:val="uk-UA"/>
        </w:rPr>
      </w:pPr>
      <w:r>
        <w:rPr>
          <w:rFonts w:eastAsia="Calibri" w:cs="Times New Roman" w:ascii="Century Schoolbook" w:hAnsi="Century Schoolbook"/>
          <w:b/>
          <w:bCs/>
          <w:sz w:val="28"/>
          <w:szCs w:val="28"/>
          <w:lang w:val="uk-UA"/>
        </w:rPr>
      </w:r>
    </w:p>
    <w:p>
      <w:pPr>
        <w:pStyle w:val="Normal"/>
        <w:keepNext w:val="true"/>
        <w:spacing w:before="0" w:after="0"/>
        <w:ind w:firstLine="709"/>
        <w:jc w:val="both"/>
        <w:rPr>
          <w:rFonts w:ascii="Century Schoolbook" w:hAnsi="Century Schoolbook" w:eastAsia="Calibri" w:cs="Times New Roman"/>
          <w:bCs/>
          <w:i/>
          <w:iCs/>
          <w:sz w:val="28"/>
          <w:szCs w:val="28"/>
          <w:lang w:val="uk-UA" w:bidi="ru-RU"/>
        </w:rPr>
      </w:pPr>
      <w:r>
        <w:rPr>
          <w:rFonts w:eastAsia="Calibri" w:cs="Times New Roman" w:ascii="Century Schoolbook" w:hAnsi="Century Schoolbook"/>
          <w:b/>
          <w:bCs/>
          <w:sz w:val="28"/>
          <w:szCs w:val="28"/>
          <w:lang w:val="uk-UA"/>
        </w:rPr>
        <w:t>Мета</w:t>
      </w:r>
      <w:r>
        <w:rPr>
          <w:rFonts w:eastAsia="Calibri" w:cs="Times New Roman" w:ascii="Century Schoolbook" w:hAnsi="Century Schoolbook"/>
          <w:b/>
          <w:sz w:val="28"/>
          <w:szCs w:val="28"/>
          <w:lang w:val="uk-UA"/>
        </w:rPr>
        <w:t xml:space="preserve">: </w:t>
      </w:r>
      <w:r>
        <w:rPr>
          <w:rFonts w:eastAsia="Calibri" w:cs="Times New Roman" w:ascii="Century Schoolbook" w:hAnsi="Century Schoolbook"/>
          <w:bCs/>
          <w:i/>
          <w:iCs/>
          <w:sz w:val="28"/>
          <w:szCs w:val="28"/>
          <w:lang w:val="uk-UA" w:bidi="ru-RU"/>
        </w:rPr>
        <w:t>формування системи теоретичних знань, прикладних умінь  і навичок щодо організації фінансів суб'єктів господарювання</w:t>
      </w:r>
      <w:r>
        <w:rPr>
          <w:rFonts w:eastAsia="Calibri" w:cs="Times New Roman" w:ascii="Century Schoolbook" w:hAnsi="Century Schoolbook"/>
          <w:bCs/>
          <w:i/>
          <w:sz w:val="28"/>
          <w:szCs w:val="28"/>
          <w:lang w:val="uk-UA"/>
        </w:rPr>
        <w:t xml:space="preserve"> та фінансів домогосподарств, отримати практичні навички з розрахунку чистого фінансового результату діяльності суб’єкта господарювання та проведення аналізу його фінансового стану.</w:t>
      </w:r>
    </w:p>
    <w:p>
      <w:pPr>
        <w:pStyle w:val="Normal"/>
        <w:numPr>
          <w:ilvl w:val="0"/>
          <w:numId w:val="0"/>
        </w:numPr>
        <w:spacing w:before="0" w:after="0"/>
        <w:ind w:hanging="0" w:start="0"/>
        <w:jc w:val="center"/>
        <w:outlineLvl w:val="0"/>
        <w:rPr>
          <w:rFonts w:ascii="Century Schoolbook" w:hAnsi="Century Schoolbook" w:eastAsia="Times New Roman" w:cs="Times New Roman"/>
          <w:b/>
          <w:sz w:val="28"/>
          <w:szCs w:val="28"/>
          <w:lang w:val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start="0"/>
        <w:jc w:val="center"/>
        <w:outlineLvl w:val="0"/>
        <w:rPr>
          <w:rFonts w:ascii="Century Schoolbook" w:hAnsi="Century Schoolbook" w:eastAsia="Times New Roman" w:cs="Times New Roman"/>
          <w:b/>
          <w:sz w:val="28"/>
          <w:szCs w:val="28"/>
          <w:lang w:val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/>
        </w:rPr>
        <w:t>Джерела інформації:</w:t>
      </w:r>
    </w:p>
    <w:p>
      <w:pPr>
        <w:pStyle w:val="Normal"/>
        <w:spacing w:lineRule="auto" w:line="240" w:before="0" w:after="0"/>
        <w:jc w:val="both"/>
        <w:rPr>
          <w:rFonts w:ascii="Century Schoolbook" w:hAnsi="Century Schoolbook" w:eastAsia="Times New Roman" w:cs="Times New Roman"/>
          <w:sz w:val="28"/>
          <w:szCs w:val="28"/>
          <w:lang w:val="uk-UA"/>
        </w:rPr>
      </w:pPr>
      <w:hyperlink r:id="rId3">
        <w:r>
          <w:rPr>
            <w:rStyle w:val="Hyperlink"/>
            <w:rFonts w:eastAsia="Times New Roman" w:cs="Times New Roman" w:ascii="Century Schoolbook" w:hAnsi="Century Schoolbook"/>
            <w:sz w:val="28"/>
            <w:szCs w:val="28"/>
            <w:lang w:val="uk-UA"/>
          </w:rPr>
          <w:t>https://vukladach.pp.ua/MyWeb/manual/finansu/finance/4/4.htm</w:t>
        </w:r>
      </w:hyperlink>
    </w:p>
    <w:p>
      <w:pPr>
        <w:pStyle w:val="Normal"/>
        <w:spacing w:lineRule="auto" w:line="240" w:before="0" w:after="0"/>
        <w:jc w:val="both"/>
        <w:rPr>
          <w:rFonts w:ascii="Century Schoolbook" w:hAnsi="Century Schoolbook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/>
        </w:rPr>
      </w:r>
    </w:p>
    <w:p>
      <w:pPr>
        <w:pStyle w:val="Normal"/>
        <w:numPr>
          <w:ilvl w:val="0"/>
          <w:numId w:val="0"/>
        </w:numPr>
        <w:spacing w:before="0" w:after="0"/>
        <w:ind w:hanging="0" w:start="0"/>
        <w:jc w:val="center"/>
        <w:outlineLvl w:val="0"/>
        <w:rPr>
          <w:rFonts w:ascii="Century Schoolbook" w:hAnsi="Century Schoolbook" w:eastAsia="Times New Roman" w:cs="Times New Roman"/>
          <w:b/>
          <w:sz w:val="28"/>
          <w:szCs w:val="28"/>
          <w:lang w:val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/>
        </w:rPr>
        <w:t>Актуалізація опорних знань:</w:t>
      </w:r>
    </w:p>
    <w:p>
      <w:pPr>
        <w:pStyle w:val="ListParagraph"/>
        <w:widowControl w:val="false"/>
        <w:numPr>
          <w:ilvl w:val="1"/>
          <w:numId w:val="1"/>
        </w:numPr>
        <w:tabs>
          <w:tab w:val="clear" w:pos="708"/>
          <w:tab w:val="left" w:pos="851" w:leader="none"/>
        </w:tabs>
        <w:spacing w:before="0" w:after="0"/>
        <w:ind w:firstLine="567" w:start="0"/>
        <w:contextualSpacing w:val="false"/>
        <w:jc w:val="both"/>
        <w:rPr>
          <w:rFonts w:ascii="Century Schoolbook" w:hAnsi="Century Schoolbook"/>
          <w:sz w:val="28"/>
          <w:szCs w:val="28"/>
          <w:lang w:val="uk-UA" w:bidi="ru-RU"/>
        </w:rPr>
      </w:pPr>
      <w:r>
        <w:rPr>
          <w:rFonts w:ascii="Century Schoolbook" w:hAnsi="Century Schoolbook"/>
          <w:sz w:val="28"/>
          <w:szCs w:val="28"/>
          <w:lang w:val="uk-UA" w:bidi="ru-RU"/>
        </w:rPr>
        <w:t>Сутність фінансів суб'єктів господарювання та принципи їх організації.</w:t>
      </w:r>
    </w:p>
    <w:p>
      <w:pPr>
        <w:pStyle w:val="ListParagraph"/>
        <w:widowControl w:val="false"/>
        <w:numPr>
          <w:ilvl w:val="1"/>
          <w:numId w:val="1"/>
        </w:numPr>
        <w:tabs>
          <w:tab w:val="clear" w:pos="708"/>
          <w:tab w:val="left" w:pos="851" w:leader="none"/>
        </w:tabs>
        <w:spacing w:before="0" w:after="0"/>
        <w:ind w:firstLine="567" w:start="0"/>
        <w:contextualSpacing w:val="false"/>
        <w:jc w:val="both"/>
        <w:rPr>
          <w:rFonts w:ascii="Century Schoolbook" w:hAnsi="Century Schoolbook"/>
          <w:sz w:val="28"/>
          <w:szCs w:val="28"/>
          <w:lang w:val="uk-UA" w:bidi="ru-RU"/>
        </w:rPr>
      </w:pPr>
      <w:r>
        <w:rPr>
          <w:rFonts w:ascii="Century Schoolbook" w:hAnsi="Century Schoolbook"/>
          <w:sz w:val="28"/>
          <w:szCs w:val="28"/>
          <w:lang w:val="uk-UA" w:bidi="ru-RU"/>
        </w:rPr>
        <w:t>Джерела формування та напрями використання фінансових ресурсів підприємств.</w:t>
      </w:r>
    </w:p>
    <w:p>
      <w:pPr>
        <w:pStyle w:val="ListParagraph"/>
        <w:widowControl w:val="false"/>
        <w:numPr>
          <w:ilvl w:val="1"/>
          <w:numId w:val="1"/>
        </w:numPr>
        <w:tabs>
          <w:tab w:val="clear" w:pos="708"/>
          <w:tab w:val="left" w:pos="851" w:leader="none"/>
        </w:tabs>
        <w:spacing w:before="0" w:after="0"/>
        <w:ind w:firstLine="567" w:start="0"/>
        <w:contextualSpacing w:val="false"/>
        <w:jc w:val="both"/>
        <w:rPr>
          <w:rFonts w:ascii="Century Schoolbook" w:hAnsi="Century Schoolbook"/>
          <w:sz w:val="28"/>
          <w:szCs w:val="28"/>
          <w:lang w:val="uk-UA" w:bidi="ru-RU"/>
        </w:rPr>
      </w:pPr>
      <w:r>
        <w:rPr>
          <w:rFonts w:ascii="Century Schoolbook" w:hAnsi="Century Schoolbook"/>
          <w:sz w:val="28"/>
          <w:szCs w:val="28"/>
          <w:lang w:val="uk-UA" w:bidi="ru-RU"/>
        </w:rPr>
        <w:t>Класифікація доходів і витрат.</w:t>
      </w:r>
    </w:p>
    <w:p>
      <w:pPr>
        <w:pStyle w:val="ListParagraph"/>
        <w:widowControl w:val="false"/>
        <w:numPr>
          <w:ilvl w:val="1"/>
          <w:numId w:val="1"/>
        </w:numPr>
        <w:tabs>
          <w:tab w:val="clear" w:pos="708"/>
          <w:tab w:val="left" w:pos="851" w:leader="none"/>
        </w:tabs>
        <w:spacing w:before="0" w:after="0"/>
        <w:ind w:firstLine="567" w:start="0"/>
        <w:contextualSpacing w:val="false"/>
        <w:jc w:val="both"/>
        <w:rPr>
          <w:rFonts w:ascii="Century Schoolbook" w:hAnsi="Century Schoolbook"/>
          <w:sz w:val="28"/>
          <w:szCs w:val="28"/>
          <w:lang w:val="uk-UA" w:bidi="ru-RU"/>
        </w:rPr>
      </w:pPr>
      <w:r>
        <w:rPr>
          <w:rFonts w:ascii="Century Schoolbook" w:hAnsi="Century Schoolbook"/>
          <w:sz w:val="28"/>
          <w:szCs w:val="28"/>
          <w:lang w:val="uk-UA" w:bidi="ru-RU"/>
        </w:rPr>
        <w:t>Взаємовідносини підприємницьких структур із бюджетом і цільовими державними фондами.</w:t>
      </w:r>
    </w:p>
    <w:p>
      <w:pPr>
        <w:pStyle w:val="ListParagraph"/>
        <w:widowControl w:val="false"/>
        <w:numPr>
          <w:ilvl w:val="1"/>
          <w:numId w:val="1"/>
        </w:numPr>
        <w:tabs>
          <w:tab w:val="clear" w:pos="708"/>
          <w:tab w:val="left" w:pos="851" w:leader="none"/>
        </w:tabs>
        <w:spacing w:before="0" w:after="0"/>
        <w:ind w:firstLine="567" w:start="0"/>
        <w:contextualSpacing w:val="false"/>
        <w:jc w:val="both"/>
        <w:rPr>
          <w:rFonts w:ascii="Century Schoolbook" w:hAnsi="Century Schoolbook"/>
          <w:sz w:val="28"/>
          <w:szCs w:val="28"/>
          <w:lang w:val="uk-UA" w:bidi="ru-RU"/>
        </w:rPr>
      </w:pPr>
      <w:r>
        <w:rPr>
          <w:rFonts w:ascii="Century Schoolbook" w:hAnsi="Century Schoolbook"/>
          <w:sz w:val="28"/>
          <w:szCs w:val="28"/>
          <w:lang w:val="uk-UA" w:bidi="ru-RU"/>
        </w:rPr>
        <w:t>Фінанси бюджетних установ.</w:t>
      </w:r>
    </w:p>
    <w:p>
      <w:pPr>
        <w:pStyle w:val="ListParagraph"/>
        <w:widowControl w:val="false"/>
        <w:numPr>
          <w:ilvl w:val="1"/>
          <w:numId w:val="1"/>
        </w:numPr>
        <w:tabs>
          <w:tab w:val="clear" w:pos="708"/>
          <w:tab w:val="left" w:pos="851" w:leader="none"/>
        </w:tabs>
        <w:spacing w:before="0" w:after="0"/>
        <w:ind w:firstLine="567" w:start="0"/>
        <w:contextualSpacing w:val="false"/>
        <w:jc w:val="both"/>
        <w:rPr>
          <w:rFonts w:ascii="Century Schoolbook" w:hAnsi="Century Schoolbook"/>
          <w:sz w:val="28"/>
          <w:szCs w:val="28"/>
          <w:lang w:val="uk-UA" w:bidi="ru-RU"/>
        </w:rPr>
      </w:pPr>
      <w:r>
        <w:rPr>
          <w:rFonts w:ascii="Century Schoolbook" w:hAnsi="Century Schoolbook"/>
          <w:sz w:val="28"/>
          <w:szCs w:val="28"/>
          <w:lang w:val="uk-UA" w:bidi="ru-RU"/>
        </w:rPr>
        <w:t>Неприбуткова діяльність громадських формувань і доброчинних фондів.</w:t>
      </w:r>
    </w:p>
    <w:p>
      <w:pPr>
        <w:pStyle w:val="ListParagraph"/>
        <w:tabs>
          <w:tab w:val="clear" w:pos="708"/>
          <w:tab w:val="left" w:pos="851" w:leader="none"/>
        </w:tabs>
        <w:spacing w:before="0" w:after="0"/>
        <w:ind w:firstLine="567" w:start="0"/>
        <w:contextualSpacing/>
        <w:jc w:val="both"/>
        <w:rPr>
          <w:rFonts w:ascii="Century Schoolbook" w:hAnsi="Century Schoolbook"/>
          <w:sz w:val="28"/>
          <w:szCs w:val="28"/>
          <w:lang w:val="uk-UA"/>
        </w:rPr>
      </w:pPr>
      <w:r>
        <w:rPr>
          <w:rFonts w:ascii="Century Schoolbook" w:hAnsi="Century Schoolbook"/>
          <w:sz w:val="28"/>
          <w:szCs w:val="28"/>
          <w:lang w:val="uk-UA"/>
        </w:rPr>
        <w:t xml:space="preserve"> </w:t>
      </w:r>
      <w:r>
        <w:rPr>
          <w:rFonts w:ascii="Century Schoolbook" w:hAnsi="Century Schoolbook"/>
          <w:sz w:val="28"/>
          <w:szCs w:val="28"/>
          <w:lang w:val="uk-UA"/>
        </w:rPr>
        <w:t>9. Сутність фінансів домогосподарств.</w:t>
      </w:r>
    </w:p>
    <w:p>
      <w:pPr>
        <w:pStyle w:val="ListParagraph"/>
        <w:tabs>
          <w:tab w:val="clear" w:pos="708"/>
          <w:tab w:val="left" w:pos="851" w:leader="none"/>
        </w:tabs>
        <w:spacing w:before="0" w:after="0"/>
        <w:ind w:firstLine="567" w:start="0"/>
        <w:contextualSpacing/>
        <w:jc w:val="both"/>
        <w:rPr>
          <w:rFonts w:ascii="Century Schoolbook" w:hAnsi="Century Schoolbook"/>
          <w:sz w:val="28"/>
          <w:szCs w:val="28"/>
          <w:lang w:val="uk-UA"/>
        </w:rPr>
      </w:pPr>
      <w:r>
        <w:rPr>
          <w:rFonts w:ascii="Century Schoolbook" w:hAnsi="Century Schoolbook"/>
          <w:sz w:val="28"/>
          <w:szCs w:val="28"/>
          <w:lang w:val="uk-UA"/>
        </w:rPr>
        <w:t>10. Структура фінансових ресурсів домогосподарств.</w:t>
      </w:r>
    </w:p>
    <w:p>
      <w:pPr>
        <w:pStyle w:val="ListParagraph"/>
        <w:tabs>
          <w:tab w:val="clear" w:pos="708"/>
          <w:tab w:val="left" w:pos="851" w:leader="none"/>
        </w:tabs>
        <w:spacing w:before="0" w:after="0"/>
        <w:ind w:firstLine="567" w:start="0"/>
        <w:contextualSpacing/>
        <w:jc w:val="both"/>
        <w:rPr>
          <w:rFonts w:ascii="Century Schoolbook" w:hAnsi="Century Schoolbook"/>
          <w:sz w:val="28"/>
          <w:szCs w:val="28"/>
          <w:lang w:val="uk-UA"/>
        </w:rPr>
      </w:pPr>
      <w:r>
        <w:rPr>
          <w:rFonts w:ascii="Century Schoolbook" w:hAnsi="Century Schoolbook"/>
          <w:sz w:val="28"/>
          <w:szCs w:val="28"/>
          <w:lang w:val="uk-UA"/>
        </w:rPr>
        <w:t>11. Характеристика доходної частини бюджету домогосподарств.</w:t>
      </w:r>
    </w:p>
    <w:p>
      <w:pPr>
        <w:pStyle w:val="ListParagraph"/>
        <w:tabs>
          <w:tab w:val="clear" w:pos="708"/>
          <w:tab w:val="left" w:pos="851" w:leader="none"/>
        </w:tabs>
        <w:spacing w:before="0" w:after="0"/>
        <w:ind w:firstLine="567" w:start="0"/>
        <w:contextualSpacing/>
        <w:jc w:val="both"/>
        <w:rPr>
          <w:rFonts w:ascii="Century Schoolbook" w:hAnsi="Century Schoolbook"/>
          <w:sz w:val="28"/>
          <w:szCs w:val="28"/>
          <w:lang w:val="uk-UA"/>
        </w:rPr>
      </w:pPr>
      <w:r>
        <w:rPr>
          <w:rFonts w:ascii="Century Schoolbook" w:hAnsi="Century Schoolbook"/>
          <w:sz w:val="28"/>
          <w:szCs w:val="28"/>
          <w:lang w:val="uk-UA"/>
        </w:rPr>
        <w:t>12. Характеристика витратної частини бюджету домогосподарств.</w:t>
      </w:r>
    </w:p>
    <w:p>
      <w:pPr>
        <w:pStyle w:val="Normal"/>
        <w:numPr>
          <w:ilvl w:val="0"/>
          <w:numId w:val="0"/>
        </w:numPr>
        <w:spacing w:before="0" w:after="0"/>
        <w:ind w:hanging="748" w:start="0"/>
        <w:jc w:val="center"/>
        <w:outlineLvl w:val="0"/>
        <w:rPr>
          <w:rFonts w:ascii="Century Schoolbook" w:hAnsi="Century Schoolbook" w:eastAsia="Times New Roman" w:cs="Times New Roman"/>
          <w:b/>
          <w:bCs/>
          <w:sz w:val="28"/>
          <w:szCs w:val="28"/>
          <w:lang w:val="uk-UA"/>
        </w:rPr>
      </w:pPr>
      <w:r>
        <w:rPr>
          <w:rFonts w:eastAsia="Times New Roman" w:cs="Times New Roman" w:ascii="Century Schoolbook" w:hAnsi="Century Schoolbook"/>
          <w:b/>
          <w:bCs/>
          <w:sz w:val="28"/>
          <w:szCs w:val="28"/>
          <w:lang w:val="uk-UA"/>
        </w:rPr>
      </w:r>
    </w:p>
    <w:p>
      <w:pPr>
        <w:pStyle w:val="Normal"/>
        <w:numPr>
          <w:ilvl w:val="0"/>
          <w:numId w:val="0"/>
        </w:numPr>
        <w:spacing w:before="0" w:after="0"/>
        <w:ind w:hanging="748" w:start="0"/>
        <w:jc w:val="center"/>
        <w:outlineLvl w:val="0"/>
        <w:rPr>
          <w:rFonts w:ascii="Century Schoolbook" w:hAnsi="Century Schoolbook" w:eastAsia="Times New Roman" w:cs="Times New Roman"/>
          <w:b/>
          <w:bCs/>
          <w:sz w:val="28"/>
          <w:szCs w:val="28"/>
          <w:lang w:val="uk-UA"/>
        </w:rPr>
      </w:pPr>
      <w:r>
        <w:rPr>
          <w:rFonts w:eastAsia="Times New Roman" w:cs="Times New Roman" w:ascii="Century Schoolbook" w:hAnsi="Century Schoolbook"/>
          <w:b/>
          <w:bCs/>
          <w:sz w:val="28"/>
          <w:szCs w:val="28"/>
          <w:lang w:val="uk-UA"/>
        </w:rPr>
        <w:t>Зміст  завдань:</w:t>
      </w:r>
    </w:p>
    <w:p>
      <w:pPr>
        <w:pStyle w:val="Normal"/>
        <w:spacing w:before="0" w:after="0"/>
        <w:ind w:firstLine="567"/>
        <w:jc w:val="both"/>
        <w:rPr>
          <w:rFonts w:ascii="Century Schoolbook" w:hAnsi="Century Schoolbook" w:cs="Times New Roman"/>
          <w:sz w:val="28"/>
          <w:szCs w:val="28"/>
          <w:lang w:val="uk-UA"/>
        </w:rPr>
      </w:pPr>
      <w:r>
        <w:rPr>
          <w:rFonts w:cs="Times New Roman" w:ascii="Century Schoolbook" w:hAnsi="Century Schoolbook"/>
          <w:b/>
          <w:sz w:val="28"/>
          <w:szCs w:val="28"/>
          <w:lang w:val="uk-UA"/>
        </w:rPr>
        <w:t>Завдання.1.</w:t>
      </w:r>
      <w:r>
        <w:rPr>
          <w:rFonts w:cs="Times New Roman" w:ascii="Century Schoolbook" w:hAnsi="Century Schoolbook"/>
          <w:sz w:val="28"/>
          <w:szCs w:val="28"/>
          <w:lang w:val="uk-UA"/>
        </w:rPr>
        <w:t xml:space="preserve"> Визначте чистий фінансовий результат діяльності підприємства за такими даними: </w:t>
      </w:r>
    </w:p>
    <w:p>
      <w:pPr>
        <w:pStyle w:val="Normal"/>
        <w:spacing w:before="0" w:after="0"/>
        <w:ind w:firstLine="709"/>
        <w:jc w:val="end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Таблиця 1.1</w:t>
      </w:r>
    </w:p>
    <w:p>
      <w:pPr>
        <w:pStyle w:val="Normal"/>
        <w:spacing w:before="0" w:after="0"/>
        <w:ind w:firstLine="709"/>
        <w:jc w:val="center"/>
        <w:rPr>
          <w:rFonts w:ascii="Century Schoolbook" w:hAnsi="Century Schoolbook" w:eastAsia="Times New Roman" w:cs="Times New Roman"/>
          <w:b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Факторний аналіз прибутку</w:t>
      </w:r>
    </w:p>
    <w:tbl>
      <w:tblPr>
        <w:tblW w:w="9923" w:type="dxa"/>
        <w:jc w:val="start"/>
        <w:tblInd w:w="108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0" w:noVBand="0" w:lastRow="0" w:firstColumn="0" w:lastColumn="0" w:noHBand="0" w:val="0000"/>
      </w:tblPr>
      <w:tblGrid>
        <w:gridCol w:w="4111"/>
        <w:gridCol w:w="992"/>
        <w:gridCol w:w="2550"/>
        <w:gridCol w:w="1276"/>
        <w:gridCol w:w="994"/>
      </w:tblGrid>
      <w:tr>
        <w:trPr/>
        <w:tc>
          <w:tcPr>
            <w:tcW w:w="4111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b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b/>
                <w:sz w:val="24"/>
                <w:szCs w:val="24"/>
                <w:lang w:val="uk-UA" w:eastAsia="uk-UA"/>
              </w:rPr>
              <w:t>Показники</w:t>
            </w:r>
          </w:p>
        </w:tc>
        <w:tc>
          <w:tcPr>
            <w:tcW w:w="992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b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b/>
                <w:sz w:val="24"/>
                <w:szCs w:val="24"/>
                <w:lang w:val="uk-UA" w:eastAsia="uk-UA"/>
              </w:rPr>
              <w:t>Код рядка</w:t>
            </w:r>
          </w:p>
        </w:tc>
        <w:tc>
          <w:tcPr>
            <w:tcW w:w="2550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b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b/>
                <w:sz w:val="24"/>
                <w:szCs w:val="24"/>
                <w:lang w:val="uk-UA" w:eastAsia="uk-UA"/>
              </w:rPr>
              <w:t>Попередній (базисний рік (Х</w:t>
            </w:r>
            <w:r>
              <w:rPr>
                <w:rFonts w:eastAsia="Times New Roman" w:cs="Times New Roman" w:ascii="Century Schoolbook" w:hAnsi="Century Schoolbook"/>
                <w:b/>
                <w:sz w:val="24"/>
                <w:szCs w:val="24"/>
                <w:vertAlign w:val="subscript"/>
                <w:lang w:val="uk-UA" w:eastAsia="uk-UA"/>
              </w:rPr>
              <w:t>о</w:t>
            </w:r>
            <w:r>
              <w:rPr>
                <w:rFonts w:eastAsia="Times New Roman" w:cs="Times New Roman" w:ascii="Century Schoolbook" w:hAnsi="Century Schoolbook"/>
                <w:b/>
                <w:sz w:val="24"/>
                <w:szCs w:val="24"/>
                <w:lang w:val="uk-UA" w:eastAsia="uk-UA"/>
              </w:rPr>
              <w:t>))</w:t>
            </w:r>
          </w:p>
        </w:tc>
        <w:tc>
          <w:tcPr>
            <w:tcW w:w="1276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b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b/>
                <w:sz w:val="24"/>
                <w:szCs w:val="24"/>
                <w:lang w:val="uk-UA" w:eastAsia="uk-UA"/>
              </w:rPr>
              <w:t>Звітний рік (Х</w:t>
            </w:r>
            <w:r>
              <w:rPr>
                <w:rFonts w:eastAsia="Times New Roman" w:cs="Times New Roman" w:ascii="Century Schoolbook" w:hAnsi="Century Schoolbook"/>
                <w:b/>
                <w:sz w:val="24"/>
                <w:szCs w:val="24"/>
                <w:vertAlign w:val="subscript"/>
                <w:lang w:val="uk-UA" w:eastAsia="uk-UA"/>
              </w:rPr>
              <w:t>1</w:t>
            </w:r>
            <w:r>
              <w:rPr>
                <w:rFonts w:eastAsia="Times New Roman" w:cs="Times New Roman" w:ascii="Century Schoolbook" w:hAnsi="Century Schoolbook"/>
                <w:b/>
                <w:sz w:val="24"/>
                <w:szCs w:val="24"/>
                <w:lang w:val="uk-UA" w:eastAsia="uk-UA"/>
              </w:rPr>
              <w:t>)</w:t>
            </w:r>
          </w:p>
        </w:tc>
        <w:tc>
          <w:tcPr>
            <w:tcW w:w="994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b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b/>
                <w:sz w:val="24"/>
                <w:szCs w:val="24"/>
                <w:lang w:val="uk-UA" w:eastAsia="uk-UA"/>
              </w:rPr>
              <w:t>Зміни (Δ Х)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b/>
                <w:color w:val="FF0000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b/>
                <w:color w:val="FF0000"/>
                <w:sz w:val="24"/>
                <w:szCs w:val="24"/>
                <w:lang w:val="uk-UA" w:eastAsia="uk-UA"/>
              </w:rPr>
              <w:t>4-3</w:t>
            </w:r>
          </w:p>
        </w:tc>
      </w:tr>
      <w:tr>
        <w:trPr/>
        <w:tc>
          <w:tcPr>
            <w:tcW w:w="4111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b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b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992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b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b/>
                <w:sz w:val="24"/>
                <w:szCs w:val="24"/>
                <w:lang w:val="uk-UA" w:eastAsia="uk-UA"/>
              </w:rPr>
              <w:t>2</w:t>
            </w:r>
          </w:p>
        </w:tc>
        <w:tc>
          <w:tcPr>
            <w:tcW w:w="2550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b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b/>
                <w:sz w:val="24"/>
                <w:szCs w:val="24"/>
                <w:lang w:val="uk-UA" w:eastAsia="uk-UA"/>
              </w:rPr>
              <w:t>3</w:t>
            </w:r>
          </w:p>
        </w:tc>
        <w:tc>
          <w:tcPr>
            <w:tcW w:w="1276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b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b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994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b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b/>
                <w:sz w:val="24"/>
                <w:szCs w:val="24"/>
                <w:lang w:val="uk-UA" w:eastAsia="uk-UA"/>
              </w:rPr>
              <w:t>5</w:t>
            </w:r>
          </w:p>
        </w:tc>
      </w:tr>
      <w:tr>
        <w:trPr/>
        <w:tc>
          <w:tcPr>
            <w:tcW w:w="4111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1. Виручка від реалізації про–дукції без врахування ПДВ, ак–цизного збору і інших вирахун–ків із доходів (В)</w:t>
            </w:r>
          </w:p>
        </w:tc>
        <w:tc>
          <w:tcPr>
            <w:tcW w:w="992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035</w:t>
            </w:r>
          </w:p>
        </w:tc>
        <w:tc>
          <w:tcPr>
            <w:tcW w:w="2550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250</w:t>
            </w:r>
          </w:p>
        </w:tc>
        <w:tc>
          <w:tcPr>
            <w:tcW w:w="1276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300</w:t>
            </w:r>
          </w:p>
        </w:tc>
        <w:tc>
          <w:tcPr>
            <w:tcW w:w="994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en-US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en-US" w:eastAsia="uk-UA"/>
              </w:rPr>
              <w:t>50</w:t>
            </w:r>
          </w:p>
        </w:tc>
      </w:tr>
      <w:tr>
        <w:trPr/>
        <w:tc>
          <w:tcPr>
            <w:tcW w:w="4111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2. Собівартість реалізованої продукції (С)</w:t>
            </w:r>
          </w:p>
        </w:tc>
        <w:tc>
          <w:tcPr>
            <w:tcW w:w="992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040</w:t>
            </w:r>
          </w:p>
        </w:tc>
        <w:tc>
          <w:tcPr>
            <w:tcW w:w="2550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80</w:t>
            </w:r>
          </w:p>
        </w:tc>
        <w:tc>
          <w:tcPr>
            <w:tcW w:w="1276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100</w:t>
            </w:r>
          </w:p>
        </w:tc>
        <w:tc>
          <w:tcPr>
            <w:tcW w:w="994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en-US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en-US" w:eastAsia="uk-UA"/>
              </w:rPr>
              <w:t>20</w:t>
            </w:r>
          </w:p>
        </w:tc>
      </w:tr>
      <w:tr>
        <w:trPr/>
        <w:tc>
          <w:tcPr>
            <w:tcW w:w="4111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3. Адміністративні витрати (АВ)</w:t>
            </w:r>
          </w:p>
        </w:tc>
        <w:tc>
          <w:tcPr>
            <w:tcW w:w="992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070</w:t>
            </w:r>
          </w:p>
        </w:tc>
        <w:tc>
          <w:tcPr>
            <w:tcW w:w="2550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45</w:t>
            </w:r>
          </w:p>
        </w:tc>
        <w:tc>
          <w:tcPr>
            <w:tcW w:w="1276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52</w:t>
            </w:r>
          </w:p>
        </w:tc>
        <w:tc>
          <w:tcPr>
            <w:tcW w:w="994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en-US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en-US" w:eastAsia="uk-UA"/>
              </w:rPr>
              <w:t>7</w:t>
            </w:r>
          </w:p>
        </w:tc>
      </w:tr>
      <w:tr>
        <w:trPr/>
        <w:tc>
          <w:tcPr>
            <w:tcW w:w="4111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4. Витрати на збут (СЗ)</w:t>
            </w:r>
          </w:p>
        </w:tc>
        <w:tc>
          <w:tcPr>
            <w:tcW w:w="992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080</w:t>
            </w:r>
          </w:p>
        </w:tc>
        <w:tc>
          <w:tcPr>
            <w:tcW w:w="2550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20</w:t>
            </w:r>
          </w:p>
        </w:tc>
        <w:tc>
          <w:tcPr>
            <w:tcW w:w="1276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18,9</w:t>
            </w:r>
          </w:p>
        </w:tc>
        <w:tc>
          <w:tcPr>
            <w:tcW w:w="994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en-US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en-US" w:eastAsia="uk-UA"/>
              </w:rPr>
              <w:t>-1,1</w:t>
            </w:r>
          </w:p>
        </w:tc>
      </w:tr>
      <w:tr>
        <w:trPr/>
        <w:tc>
          <w:tcPr>
            <w:tcW w:w="4111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 xml:space="preserve">5. Інші операційні витрати (І0В) </w:t>
            </w:r>
          </w:p>
        </w:tc>
        <w:tc>
          <w:tcPr>
            <w:tcW w:w="992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090</w:t>
            </w:r>
          </w:p>
        </w:tc>
        <w:tc>
          <w:tcPr>
            <w:tcW w:w="2550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23</w:t>
            </w:r>
          </w:p>
        </w:tc>
        <w:tc>
          <w:tcPr>
            <w:tcW w:w="1276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25,5</w:t>
            </w:r>
          </w:p>
        </w:tc>
        <w:tc>
          <w:tcPr>
            <w:tcW w:w="994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en-US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en-US" w:eastAsia="uk-UA"/>
              </w:rPr>
              <w:t>2,5</w:t>
            </w:r>
          </w:p>
        </w:tc>
      </w:tr>
      <w:tr>
        <w:trPr/>
        <w:tc>
          <w:tcPr>
            <w:tcW w:w="4111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6. Фінансові доходи (ФД)</w:t>
            </w:r>
          </w:p>
        </w:tc>
        <w:tc>
          <w:tcPr>
            <w:tcW w:w="992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130</w:t>
            </w:r>
          </w:p>
        </w:tc>
        <w:tc>
          <w:tcPr>
            <w:tcW w:w="2550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6</w:t>
            </w:r>
          </w:p>
        </w:tc>
        <w:tc>
          <w:tcPr>
            <w:tcW w:w="1276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2,5</w:t>
            </w:r>
          </w:p>
        </w:tc>
        <w:tc>
          <w:tcPr>
            <w:tcW w:w="994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en-US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en-US" w:eastAsia="uk-UA"/>
              </w:rPr>
              <w:t>-3,5</w:t>
            </w:r>
          </w:p>
        </w:tc>
      </w:tr>
      <w:tr>
        <w:trPr/>
        <w:tc>
          <w:tcPr>
            <w:tcW w:w="4111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7. Фінансові витрати (ФВ)</w:t>
            </w:r>
          </w:p>
        </w:tc>
        <w:tc>
          <w:tcPr>
            <w:tcW w:w="992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140</w:t>
            </w:r>
          </w:p>
        </w:tc>
        <w:tc>
          <w:tcPr>
            <w:tcW w:w="2550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25</w:t>
            </w:r>
          </w:p>
        </w:tc>
        <w:tc>
          <w:tcPr>
            <w:tcW w:w="1276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30,0</w:t>
            </w:r>
          </w:p>
        </w:tc>
        <w:tc>
          <w:tcPr>
            <w:tcW w:w="994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en-US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en-US" w:eastAsia="uk-UA"/>
              </w:rPr>
              <w:t>5</w:t>
            </w:r>
          </w:p>
        </w:tc>
      </w:tr>
      <w:tr>
        <w:trPr/>
        <w:tc>
          <w:tcPr>
            <w:tcW w:w="4111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 xml:space="preserve">8. Податок на прибуток (ПНП) </w:t>
            </w:r>
          </w:p>
        </w:tc>
        <w:tc>
          <w:tcPr>
            <w:tcW w:w="992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180</w:t>
            </w:r>
          </w:p>
        </w:tc>
        <w:tc>
          <w:tcPr>
            <w:tcW w:w="2550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18</w:t>
            </w:r>
          </w:p>
        </w:tc>
        <w:tc>
          <w:tcPr>
            <w:tcW w:w="1276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22,5</w:t>
            </w:r>
          </w:p>
        </w:tc>
        <w:tc>
          <w:tcPr>
            <w:tcW w:w="994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en-US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en-US" w:eastAsia="uk-UA"/>
              </w:rPr>
              <w:t>4,5</w:t>
            </w:r>
          </w:p>
        </w:tc>
      </w:tr>
      <w:tr>
        <w:trPr>
          <w:trHeight w:val="70" w:hRule="atLeast"/>
        </w:trPr>
        <w:tc>
          <w:tcPr>
            <w:tcW w:w="4111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9. Чистий прибуток (ЧП)</w:t>
            </w:r>
          </w:p>
        </w:tc>
        <w:tc>
          <w:tcPr>
            <w:tcW w:w="992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220</w:t>
            </w:r>
          </w:p>
        </w:tc>
        <w:tc>
          <w:tcPr>
            <w:tcW w:w="2550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45</w:t>
            </w:r>
          </w:p>
        </w:tc>
        <w:tc>
          <w:tcPr>
            <w:tcW w:w="1276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52,6</w:t>
            </w:r>
          </w:p>
        </w:tc>
        <w:tc>
          <w:tcPr>
            <w:tcW w:w="994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en-US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en-US" w:eastAsia="uk-UA"/>
              </w:rPr>
              <w:t>7,6</w:t>
            </w:r>
          </w:p>
        </w:tc>
      </w:tr>
    </w:tbl>
    <w:p>
      <w:pPr>
        <w:pStyle w:val="Normal"/>
        <w:spacing w:lineRule="auto" w:line="240" w:before="0" w:after="0"/>
        <w:ind w:firstLine="709"/>
        <w:jc w:val="center"/>
        <w:rPr>
          <w:rFonts w:ascii="Century Schoolbook" w:hAnsi="Century Schoolbook"/>
          <w:b/>
          <w:bCs/>
          <w:sz w:val="28"/>
          <w:szCs w:val="28"/>
          <w:lang w:val="uk-UA"/>
        </w:rPr>
      </w:pPr>
      <w:r>
        <w:rPr>
          <w:rFonts w:ascii="Century Schoolbook" w:hAnsi="Century Schoolbook"/>
          <w:b/>
          <w:bCs/>
          <w:sz w:val="28"/>
          <w:szCs w:val="28"/>
          <w:lang w:val="uk-UA"/>
        </w:rPr>
      </w:r>
    </w:p>
    <w:p>
      <w:pPr>
        <w:pStyle w:val="Normal"/>
        <w:spacing w:before="0" w:after="0"/>
        <w:ind w:firstLine="709"/>
        <w:jc w:val="center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ascii="Century Schoolbook" w:hAnsi="Century Schoolbook"/>
          <w:b/>
          <w:bCs/>
          <w:sz w:val="28"/>
          <w:szCs w:val="28"/>
          <w:lang w:val="uk-UA"/>
        </w:rPr>
        <w:t>Методика виконання завдання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У нашому випадку вплив факторних показників на прибуток (результативний показник) можна представити у вигляді аддитивної моделі:</w:t>
      </w:r>
    </w:p>
    <w:p>
      <w:pPr>
        <w:pStyle w:val="Normal"/>
        <w:spacing w:before="0" w:after="0"/>
        <w:ind w:firstLine="709"/>
        <w:jc w:val="center"/>
        <w:rPr>
          <w:rFonts w:ascii="Century Schoolbook" w:hAnsi="Century Schoolbook" w:eastAsia="Times New Roman" w:cs="Times New Roman"/>
          <w:b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П = В – С – АР – СР – ДОР + ФД – ФР – ННП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де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В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 – виручка від реалізації продукції;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С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 – собівартість реалізованої продукції;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АВ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 – адміністративні витрати;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ВЗ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 – витрати на збут;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IОВ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 – інші операційні витрати;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ФД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 – фінансові доходи;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ФВ – фінансові витрати;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ПП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 – податок на прибуток;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ЧП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 – чистий прибуток.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Як відомо, розмір виручки від  реалізації залежить від таких коефіцієнтів, як ціна реалізованої продукції, питома вага кожного виду продукції у загальному обсязі реалізації і кількість реалізованої продукції. Таку залежність можна представити наступною формулою:</w:t>
      </w:r>
    </w:p>
    <w:p>
      <w:pPr>
        <w:pStyle w:val="Normal"/>
        <w:spacing w:before="0" w:after="0"/>
        <w:ind w:firstLine="709"/>
        <w:jc w:val="center"/>
        <w:rPr>
          <w:rFonts w:ascii="Century Schoolbook" w:hAnsi="Century Schoolbook" w:eastAsia="Times New Roman" w:cs="Times New Roman"/>
          <w:b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В = N 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perscript"/>
          <w:lang w:val="uk-UA" w:eastAsia="uk-UA"/>
        </w:rPr>
        <w:t>.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УД 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perscript"/>
          <w:lang w:val="uk-UA" w:eastAsia="uk-UA"/>
        </w:rPr>
        <w:t>.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Ц,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де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УД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 – показник структури реалізованої продукції;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N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 – обсяг реалізованої продукції;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Ц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 – ціна продукції.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Факторну модель собівартості реалізованої продукції можна представити  таким чином:</w:t>
      </w:r>
    </w:p>
    <w:p>
      <w:pPr>
        <w:pStyle w:val="Normal"/>
        <w:spacing w:before="0" w:after="0"/>
        <w:ind w:firstLine="709"/>
        <w:jc w:val="center"/>
        <w:rPr>
          <w:rFonts w:ascii="Century Schoolbook" w:hAnsi="Century Schoolbook" w:eastAsia="Times New Roman" w:cs="Times New Roman"/>
          <w:b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С = N 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perscript"/>
          <w:lang w:val="uk-UA" w:eastAsia="uk-UA"/>
        </w:rPr>
        <w:t>.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УД 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perscript"/>
          <w:lang w:val="uk-UA" w:eastAsia="uk-UA"/>
        </w:rPr>
        <w:t>.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В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з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,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де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УД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 – показник структури виробленої продукції;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N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 – обсяг виробництва продукції;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В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з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 – змінні витрати на виробництво одиниці продукції (собівартість одиниці).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Звіт про фінансові результати не дозволяє визначити вплив всіх перерахованих факторів на фінансовий результат з причини відсутності даних питомої ваги реалізованої і виробленої продукції, обсягу випуску і реалізації, ціни, собівартості одиниці продукції. Однак це можна зробити на основі  середнього індексу ціни (визначити вплив на розмір чистого прибутку зміни цін, обсягу реалізованої продукції, обсягу виготовленої продукції).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Допустимо, що ціни на продукцію у звітному році зросли на 5%, тобто індекс цін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(І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ц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) 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склав 1,05. Визначимо вплив факторів на зміну виручки від реалізації. Загальну зміну виручки від реалізації знаходимо за формулою:</w:t>
      </w:r>
    </w:p>
    <w:p>
      <w:pPr>
        <w:pStyle w:val="Normal"/>
        <w:spacing w:before="0" w:after="0"/>
        <w:ind w:firstLine="709"/>
        <w:jc w:val="center"/>
        <w:rPr>
          <w:rFonts w:ascii="Century Schoolbook" w:hAnsi="Century Schoolbook" w:eastAsia="Times New Roman" w:cs="Times New Roman"/>
          <w:b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Δ В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заг.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= В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1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– В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0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=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300-250=50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де: 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Δ В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заг.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–зміна виручки за звітний період;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В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1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 –виручка за звітний період;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В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 xml:space="preserve">0 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–виручка за базовий період.  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Отже за звітний період виручка від реалізації продукції </w:t>
      </w:r>
      <w:r>
        <w:rPr>
          <w:rFonts w:eastAsia="Times New Roman" w:cs="Times New Roman" w:ascii="Century Schoolbook" w:hAnsi="Century Schoolbook"/>
          <w:b/>
          <w:bCs/>
          <w:sz w:val="28"/>
          <w:szCs w:val="28"/>
          <w:u w:val="single"/>
          <w:lang w:val="uk-UA" w:eastAsia="uk-UA"/>
        </w:rPr>
        <w:t>зросла на 50 тис. грн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. Ця зміна є результатом впливу двох факторів: ціни реалізації і обсягу реалізованої продукції (з врахуванням структури). Вплив цих факторів можна визначити таким чином:</w:t>
      </w:r>
    </w:p>
    <w:p>
      <w:pPr>
        <w:pStyle w:val="Normal"/>
        <w:spacing w:before="0" w:after="0"/>
        <w:ind w:firstLine="709"/>
        <w:rPr>
          <w:rFonts w:ascii="Century Schoolbook" w:hAnsi="Century Schoolbook" w:eastAsia="Times New Roman" w:cs="Times New Roman"/>
          <w:b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Δ В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perscript"/>
          <w:lang w:val="uk-UA" w:eastAsia="uk-UA"/>
        </w:rPr>
        <w:t>Ц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= В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1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– В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1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: І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ц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=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300-(300/1,05)=300-285,71=14,29</w:t>
      </w:r>
    </w:p>
    <w:p>
      <w:pPr>
        <w:pStyle w:val="Normal"/>
        <w:spacing w:before="0" w:after="0"/>
        <w:ind w:firstLine="709"/>
        <w:rPr>
          <w:rFonts w:ascii="Century Schoolbook" w:hAnsi="Century Schoolbook" w:eastAsia="Times New Roman" w:cs="Times New Roman"/>
          <w:b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Δ В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 xml:space="preserve">NУД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= В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1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: І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ц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– В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0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=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(300/1,05)-250=285,71-250=35,71</w:t>
      </w:r>
    </w:p>
    <w:p>
      <w:pPr>
        <w:pStyle w:val="Normal"/>
        <w:spacing w:before="0" w:after="0"/>
        <w:ind w:firstLine="709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де:</w:t>
      </w:r>
    </w:p>
    <w:p>
      <w:pPr>
        <w:pStyle w:val="Normal"/>
        <w:spacing w:before="0" w:after="0"/>
        <w:ind w:firstLine="709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І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ц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– індекс цін. 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Отже, зростання цін сприяло збільшенню виручки від реалізації продукції на </w:t>
      </w:r>
      <w:r>
        <w:rPr>
          <w:rFonts w:eastAsia="Times New Roman" w:cs="Times New Roman" w:ascii="Century Schoolbook" w:hAnsi="Century Schoolbook"/>
          <w:sz w:val="28"/>
          <w:szCs w:val="28"/>
          <w:u w:val="single"/>
          <w:lang w:val="uk-UA" w:eastAsia="uk-UA"/>
        </w:rPr>
        <w:t>14,29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 тис. грн., а збільшення обсягу випуску продукції – на </w:t>
      </w:r>
      <w:r>
        <w:rPr>
          <w:rFonts w:eastAsia="Times New Roman" w:cs="Times New Roman" w:ascii="Century Schoolbook" w:hAnsi="Century Schoolbook"/>
          <w:sz w:val="28"/>
          <w:szCs w:val="28"/>
          <w:u w:val="single"/>
          <w:lang w:val="uk-UA" w:eastAsia="uk-UA"/>
        </w:rPr>
        <w:t>35,71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 тис. гривень. Як випливає із розрахунків, на підприємстві спостерігається розширення виробництва.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b/>
          <w:bCs/>
          <w:i/>
          <w:iCs/>
          <w:sz w:val="28"/>
          <w:szCs w:val="28"/>
          <w:u w:val="single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Аналогічно розраховується </w:t>
      </w:r>
      <w:r>
        <w:rPr>
          <w:rFonts w:eastAsia="Times New Roman" w:cs="Times New Roman" w:ascii="Century Schoolbook" w:hAnsi="Century Schoolbook"/>
          <w:b/>
          <w:bCs/>
          <w:i/>
          <w:iCs/>
          <w:sz w:val="28"/>
          <w:szCs w:val="28"/>
          <w:u w:val="single"/>
          <w:lang w:val="uk-UA" w:eastAsia="uk-UA"/>
        </w:rPr>
        <w:t>вплив факторів на зміну собівартості реалізованої продукції:</w:t>
      </w:r>
    </w:p>
    <w:p>
      <w:pPr>
        <w:pStyle w:val="Normal"/>
        <w:spacing w:before="0" w:after="0"/>
        <w:ind w:firstLine="709"/>
        <w:jc w:val="center"/>
        <w:rPr>
          <w:rFonts w:ascii="Century Schoolbook" w:hAnsi="Century Schoolbook" w:eastAsia="Times New Roman" w:cs="Times New Roman"/>
          <w:b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Δ С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 xml:space="preserve">заг.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= С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1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– С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0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=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100-80=20 тис.грн.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де: 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Δ С 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–зміна собівартості;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С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1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–собівартість у звітному періоді;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С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0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–собівартість у базовому періоді.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Допустимо, що собівартість одиниці продукції змінилася лише за рахунок зовнішніх факторів, а саме за рахунок загальної зміни цін, тоді:</w:t>
      </w:r>
    </w:p>
    <w:p>
      <w:pPr>
        <w:pStyle w:val="Normal"/>
        <w:spacing w:before="0" w:after="0"/>
        <w:ind w:firstLine="709"/>
        <w:jc w:val="center"/>
        <w:rPr>
          <w:rFonts w:ascii="Century Schoolbook" w:hAnsi="Century Schoolbook" w:eastAsia="Times New Roman" w:cs="Times New Roman"/>
          <w:b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Δ С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 xml:space="preserve">(Nз пер.)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=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100-(100/1,05)=100-95,24=4,76</w:t>
      </w:r>
    </w:p>
    <w:p>
      <w:pPr>
        <w:pStyle w:val="Normal"/>
        <w:spacing w:before="0" w:after="0"/>
        <w:ind w:firstLine="709"/>
        <w:jc w:val="center"/>
        <w:rPr>
          <w:rFonts w:ascii="Century Schoolbook" w:hAnsi="Century Schoolbook" w:eastAsia="Times New Roman" w:cs="Times New Roman"/>
          <w:b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Δ С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 xml:space="preserve">NИУД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= C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1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: I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ц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=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(100/1,05)-80=95,24-80=15,24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Таким чином, за рахунок збільшення обсягу випуску собівартість продукції зросла на </w:t>
      </w:r>
      <w:r>
        <w:rPr>
          <w:rFonts w:eastAsia="Times New Roman" w:cs="Times New Roman" w:ascii="Century Schoolbook" w:hAnsi="Century Schoolbook"/>
          <w:sz w:val="28"/>
          <w:szCs w:val="28"/>
          <w:u w:val="single"/>
          <w:lang w:val="uk-UA" w:eastAsia="uk-UA"/>
        </w:rPr>
        <w:t xml:space="preserve">15,24 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тис. грн., за рахунок зміни цін – на </w:t>
      </w:r>
      <w:r>
        <w:rPr>
          <w:rFonts w:eastAsia="Times New Roman" w:cs="Times New Roman" w:ascii="Century Schoolbook" w:hAnsi="Century Schoolbook"/>
          <w:sz w:val="28"/>
          <w:szCs w:val="28"/>
          <w:u w:val="single"/>
          <w:lang w:val="uk-UA" w:eastAsia="uk-UA"/>
        </w:rPr>
        <w:t>4,76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 тис. гривень.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Як видно із розрахунків, зміна цін вплинула на чистий прибуток через виручку і собівартість. Вплив зміни цін на розмір чистого прибутку у складі виручки і собівартості носить різнонаправлений характер: зростання виручки від реалізації продукції сприяло збільшенню чистого прибутку, а зростання собівартості сприяло зменшенню прибутку. Враховуючи це, вплив зміни цін на розмір чистого прибутку можна визначити таким чином:</w:t>
      </w:r>
    </w:p>
    <w:p>
      <w:pPr>
        <w:pStyle w:val="Normal"/>
        <w:spacing w:before="0" w:after="0"/>
        <w:ind w:firstLine="709"/>
        <w:jc w:val="center"/>
        <w:rPr>
          <w:rFonts w:ascii="Century Schoolbook" w:hAnsi="Century Schoolbook" w:eastAsia="Times New Roman" w:cs="Times New Roman"/>
          <w:b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Δ П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ц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= Δ В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ц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– Δ С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 xml:space="preserve">ц (з пер.)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=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14,29-4,76=9,53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За рахунок збільшення цін чистий прибуток підприємства збільшився на </w:t>
      </w:r>
      <w:r>
        <w:rPr>
          <w:rFonts w:eastAsia="Times New Roman" w:cs="Times New Roman" w:ascii="Century Schoolbook" w:hAnsi="Century Schoolbook"/>
          <w:sz w:val="28"/>
          <w:szCs w:val="28"/>
          <w:u w:val="single"/>
          <w:lang w:val="uk-UA" w:eastAsia="uk-UA"/>
        </w:rPr>
        <w:t>9,53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 тис. грн.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Розрахуємо вплив інших факторів на зміну розміру чистого прибутку –Вплив зміни розмірів адміністративних витрат, витрат на збут і інших операційних витрат.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При визначенні впливу даного фактору потрібно врахувати, що це фактор зворотного впливу по відношенню до прибутку. У зв’язку з цим у розрахункову формулу додається знак ”–”.</w:t>
      </w:r>
    </w:p>
    <w:p>
      <w:pPr>
        <w:pStyle w:val="Normal"/>
        <w:spacing w:before="0" w:after="0"/>
        <w:ind w:firstLine="709"/>
        <w:jc w:val="center"/>
        <w:rPr>
          <w:rFonts w:ascii="Century Schoolbook" w:hAnsi="Century Schoolbook" w:eastAsia="Times New Roman" w:cs="Times New Roman"/>
          <w:b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Δ П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р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= – [/АР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1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+ СР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1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+ ДОР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1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– /АР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о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+ СР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0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+СР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0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+ ДОР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о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/],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де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П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р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 – зміна чистого прибутку за рахунок зміни величини вказаних витрат.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За даними підприємства табл. 1.1 цей вплив склав: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b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Δ П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 xml:space="preserve">р.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=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(52+18,9+25,5)-(45+20+23=-(96,4-88)=-8,4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Це означає, що перевитрати за непрямими витратами призвели до зниження прибутку у звітному році на </w:t>
      </w:r>
      <w:r>
        <w:rPr>
          <w:rFonts w:eastAsia="Times New Roman" w:cs="Times New Roman" w:ascii="Century Schoolbook" w:hAnsi="Century Schoolbook"/>
          <w:sz w:val="28"/>
          <w:szCs w:val="28"/>
          <w:u w:val="single"/>
          <w:lang w:val="uk-UA" w:eastAsia="uk-UA"/>
        </w:rPr>
        <w:t>-</w:t>
      </w:r>
      <w:r>
        <w:rPr>
          <w:rFonts w:eastAsia="Times New Roman" w:cs="Times New Roman" w:ascii="Century Schoolbook" w:hAnsi="Century Schoolbook"/>
          <w:sz w:val="28"/>
          <w:szCs w:val="28"/>
          <w:u w:val="single"/>
          <w:lang w:val="uk-UA" w:eastAsia="uk-UA"/>
        </w:rPr>
        <w:t xml:space="preserve">8,4 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 тис. грн.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i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i/>
          <w:sz w:val="28"/>
          <w:szCs w:val="28"/>
          <w:lang w:val="uk-UA" w:eastAsia="uk-UA"/>
        </w:rPr>
        <w:t>Вплив зміни величини фінансових доходів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Вплив даного фактора на зміну розміру чистого прибутку визначається за формулою:</w:t>
      </w:r>
    </w:p>
    <w:p>
      <w:pPr>
        <w:pStyle w:val="Normal"/>
        <w:spacing w:before="0" w:after="0"/>
        <w:ind w:firstLine="709"/>
        <w:jc w:val="center"/>
        <w:rPr>
          <w:rFonts w:ascii="Century Schoolbook" w:hAnsi="Century Schoolbook" w:eastAsia="Times New Roman" w:cs="Times New Roman"/>
          <w:b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Δ П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 xml:space="preserve">(Ф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= ФД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1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– ФД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0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,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де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Δ П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ФД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– зміна чистого прибутку за рахунок зміни суми фінансових доходів;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ФД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1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– фінансовий дохід звітного періоду;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ФД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0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–фінансовий дохід базового періоду. 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Вплив цього показника  розрахуємо за даними підприємства (табл. 1.1) складає:</w:t>
      </w:r>
    </w:p>
    <w:p>
      <w:pPr>
        <w:pStyle w:val="Normal"/>
        <w:spacing w:before="0" w:after="0"/>
        <w:ind w:firstLine="709"/>
        <w:jc w:val="center"/>
        <w:rPr>
          <w:rFonts w:ascii="Century Schoolbook" w:hAnsi="Century Schoolbook" w:eastAsia="Times New Roman" w:cs="Times New Roman"/>
          <w:b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Δ П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 xml:space="preserve">ДФ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=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2,5-6=-3,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5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Розмір чистого прибутку знизився за рахунок зменшення суми фінансових доходів на </w:t>
      </w:r>
      <w:r>
        <w:rPr>
          <w:rFonts w:eastAsia="Times New Roman" w:cs="Times New Roman" w:ascii="Century Schoolbook" w:hAnsi="Century Schoolbook"/>
          <w:sz w:val="28"/>
          <w:szCs w:val="28"/>
          <w:u w:val="single"/>
          <w:lang w:val="uk-UA" w:eastAsia="uk-UA"/>
        </w:rPr>
        <w:t>-</w:t>
      </w:r>
      <w:r>
        <w:rPr>
          <w:rFonts w:eastAsia="Times New Roman" w:cs="Times New Roman" w:ascii="Century Schoolbook" w:hAnsi="Century Schoolbook"/>
          <w:sz w:val="28"/>
          <w:szCs w:val="28"/>
          <w:u w:val="single"/>
          <w:lang w:val="uk-UA" w:eastAsia="uk-UA"/>
        </w:rPr>
        <w:t>3,</w:t>
      </w:r>
      <w:r>
        <w:rPr>
          <w:rFonts w:eastAsia="Times New Roman" w:cs="Times New Roman" w:ascii="Century Schoolbook" w:hAnsi="Century Schoolbook"/>
          <w:sz w:val="28"/>
          <w:szCs w:val="28"/>
          <w:u w:val="single"/>
          <w:lang w:val="uk-UA" w:eastAsia="uk-UA"/>
        </w:rPr>
        <w:t>5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 тис. гривень. 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i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i/>
          <w:sz w:val="28"/>
          <w:szCs w:val="28"/>
          <w:lang w:val="uk-UA" w:eastAsia="uk-UA"/>
        </w:rPr>
        <w:t>Вплив зміни величини фінансових витрат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Вплив цього фактора можна визначити за формулою:</w:t>
      </w:r>
    </w:p>
    <w:p>
      <w:pPr>
        <w:pStyle w:val="Normal"/>
        <w:spacing w:before="0" w:after="0"/>
        <w:ind w:firstLine="709"/>
        <w:jc w:val="center"/>
        <w:rPr>
          <w:rFonts w:ascii="Century Schoolbook" w:hAnsi="Century Schoolbook" w:eastAsia="Times New Roman" w:cs="Times New Roman"/>
          <w:b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Δ П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 xml:space="preserve">ФР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= –/ФР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1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– ФР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0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,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де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ΔП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ФВ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– зміна чистого прибутку за рахунок зміни розміру фінансових витрат;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ФР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1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–фінансові витрати у звітному році;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ФР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0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–фінансові витрати у базовому році.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За даними нашого підприємства (табл. 1.1) вплив цього фактора складав:</w:t>
      </w:r>
    </w:p>
    <w:p>
      <w:pPr>
        <w:pStyle w:val="Normal"/>
        <w:spacing w:before="0" w:after="0"/>
        <w:ind w:firstLine="709"/>
        <w:jc w:val="center"/>
        <w:rPr>
          <w:rFonts w:ascii="Century Schoolbook" w:hAnsi="Century Schoolbook" w:eastAsia="Times New Roman" w:cs="Times New Roman"/>
          <w:b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Δ П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 xml:space="preserve">ФР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= -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(30,0-25,0)=-5,0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Отже, чистий прибуток знизився за рахунок збільшення суми понесених фінансових витрат зменшився на </w:t>
      </w:r>
      <w:r>
        <w:rPr>
          <w:rFonts w:eastAsia="Times New Roman" w:cs="Times New Roman" w:ascii="Century Schoolbook" w:hAnsi="Century Schoolbook"/>
          <w:sz w:val="28"/>
          <w:szCs w:val="28"/>
          <w:u w:val="single"/>
          <w:lang w:val="uk-UA" w:eastAsia="uk-UA"/>
        </w:rPr>
        <w:t>-</w:t>
      </w:r>
      <w:r>
        <w:rPr>
          <w:rFonts w:eastAsia="Times New Roman" w:cs="Times New Roman" w:ascii="Century Schoolbook" w:hAnsi="Century Schoolbook"/>
          <w:sz w:val="28"/>
          <w:szCs w:val="28"/>
          <w:u w:val="single"/>
          <w:lang w:val="uk-UA" w:eastAsia="uk-UA"/>
        </w:rPr>
        <w:t xml:space="preserve">5,0 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тис. гривень.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i/>
          <w:sz w:val="28"/>
          <w:szCs w:val="28"/>
          <w:lang w:val="uk-UA" w:eastAsia="uk-UA"/>
        </w:rPr>
        <w:t xml:space="preserve">Впливу суми сплаченого податку на чистий прибуток 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можна визначити за такою формулою:</w:t>
      </w:r>
    </w:p>
    <w:p>
      <w:pPr>
        <w:pStyle w:val="Normal"/>
        <w:spacing w:before="0" w:after="0"/>
        <w:ind w:firstLine="709"/>
        <w:jc w:val="center"/>
        <w:rPr>
          <w:rFonts w:ascii="Century Schoolbook" w:hAnsi="Century Schoolbook" w:eastAsia="Times New Roman" w:cs="Times New Roman"/>
          <w:b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Δ П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 xml:space="preserve">ПП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= –/ПП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1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– ПП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0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/,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де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Δ П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>ПП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– зміна чистого прибутку за рахунок змін величини сплаченого податку на прибуток.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За даними підприємства (табл. 1.1) цей вплив склав:</w:t>
      </w:r>
    </w:p>
    <w:p>
      <w:pPr>
        <w:pStyle w:val="Normal"/>
        <w:spacing w:before="0" w:after="0"/>
        <w:ind w:firstLine="709"/>
        <w:jc w:val="center"/>
        <w:rPr>
          <w:rFonts w:ascii="Century Schoolbook" w:hAnsi="Century Schoolbook" w:eastAsia="Times New Roman" w:cs="Times New Roman"/>
          <w:b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Δ П</w:t>
      </w:r>
      <w:r>
        <w:rPr>
          <w:rFonts w:eastAsia="Times New Roman" w:cs="Times New Roman" w:ascii="Century Schoolbook" w:hAnsi="Century Schoolbook"/>
          <w:b/>
          <w:sz w:val="28"/>
          <w:szCs w:val="28"/>
          <w:vertAlign w:val="subscript"/>
          <w:lang w:val="uk-UA" w:eastAsia="uk-UA"/>
        </w:rPr>
        <w:t xml:space="preserve">ПП 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= -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(22,5-18)=-4,5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Збільшення розміру сплаченого податку на прибуток призвів до зниження розміру чистого прибутку на </w:t>
      </w:r>
      <w:r>
        <w:rPr>
          <w:rFonts w:eastAsia="Times New Roman" w:cs="Times New Roman" w:ascii="Century Schoolbook" w:hAnsi="Century Schoolbook"/>
          <w:sz w:val="28"/>
          <w:szCs w:val="28"/>
          <w:u w:val="single"/>
          <w:lang w:val="uk-UA" w:eastAsia="uk-UA"/>
        </w:rPr>
        <w:t>-</w:t>
      </w:r>
      <w:r>
        <w:rPr>
          <w:rFonts w:eastAsia="Times New Roman" w:cs="Times New Roman" w:ascii="Century Schoolbook" w:hAnsi="Century Schoolbook"/>
          <w:sz w:val="28"/>
          <w:szCs w:val="28"/>
          <w:u w:val="single"/>
          <w:lang w:val="uk-UA" w:eastAsia="uk-UA"/>
        </w:rPr>
        <w:t xml:space="preserve">4,5 </w:t>
      </w: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 xml:space="preserve"> тис. гривень.</w:t>
      </w:r>
    </w:p>
    <w:p>
      <w:pPr>
        <w:pStyle w:val="Normal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В табл. 1.2 узагальнимо вплив факторів, що впливають на розмір чистого прибутку.</w:t>
      </w:r>
    </w:p>
    <w:p>
      <w:pPr>
        <w:pStyle w:val="Normal"/>
        <w:spacing w:before="0" w:after="0"/>
        <w:ind w:firstLine="709"/>
        <w:jc w:val="end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  <w:t>Таблиця 1.2</w:t>
      </w:r>
    </w:p>
    <w:p>
      <w:pPr>
        <w:pStyle w:val="Normal"/>
        <w:spacing w:before="0" w:after="0"/>
        <w:ind w:firstLine="709"/>
        <w:jc w:val="center"/>
        <w:rPr>
          <w:rFonts w:ascii="Century Schoolbook" w:hAnsi="Century Schoolbook" w:eastAsia="Times New Roman" w:cs="Times New Roman"/>
          <w:b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Зведена таблиця впливу факторів на чистий прибуток звітного періоду</w:t>
      </w:r>
    </w:p>
    <w:tbl>
      <w:tblPr>
        <w:tblW w:w="9924" w:type="dxa"/>
        <w:jc w:val="start"/>
        <w:tblInd w:w="108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0" w:noVBand="0" w:lastRow="0" w:firstColumn="0" w:lastColumn="0" w:noHBand="0" w:val="0000"/>
      </w:tblPr>
      <w:tblGrid>
        <w:gridCol w:w="7798"/>
        <w:gridCol w:w="2126"/>
      </w:tblGrid>
      <w:tr>
        <w:trPr/>
        <w:tc>
          <w:tcPr>
            <w:tcW w:w="779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Century Schoolbook" w:hAnsi="Century Schoolbook" w:eastAsia="Times New Roman" w:cs="Times New Roman"/>
                <w:b/>
                <w:sz w:val="28"/>
                <w:szCs w:val="28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b/>
                <w:sz w:val="28"/>
                <w:szCs w:val="28"/>
                <w:lang w:val="uk-UA" w:eastAsia="uk-UA"/>
              </w:rPr>
              <w:t xml:space="preserve">Показники </w:t>
            </w:r>
          </w:p>
        </w:tc>
        <w:tc>
          <w:tcPr>
            <w:tcW w:w="2126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Century Schoolbook" w:hAnsi="Century Schoolbook" w:eastAsia="Times New Roman" w:cs="Times New Roman"/>
                <w:b/>
                <w:sz w:val="28"/>
                <w:szCs w:val="28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b/>
                <w:sz w:val="28"/>
                <w:szCs w:val="28"/>
                <w:lang w:val="uk-UA" w:eastAsia="uk-UA"/>
              </w:rPr>
              <w:t>Сума, тис. грн.</w:t>
            </w:r>
          </w:p>
        </w:tc>
      </w:tr>
      <w:tr>
        <w:trPr/>
        <w:tc>
          <w:tcPr>
            <w:tcW w:w="779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Century Schoolbook" w:hAnsi="Century Schoolbook" w:eastAsia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8"/>
                <w:szCs w:val="28"/>
                <w:lang w:val="uk-UA" w:eastAsia="uk-UA"/>
              </w:rPr>
              <w:t>Зміна цін</w:t>
            </w:r>
          </w:p>
        </w:tc>
        <w:tc>
          <w:tcPr>
            <w:tcW w:w="2126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8"/>
                <w:szCs w:val="28"/>
                <w:lang w:val="uk-UA" w:eastAsia="uk-UA"/>
              </w:rPr>
              <w:t>9,53</w:t>
            </w:r>
          </w:p>
        </w:tc>
      </w:tr>
      <w:tr>
        <w:trPr/>
        <w:tc>
          <w:tcPr>
            <w:tcW w:w="7798" w:type="dxa"/>
            <w:tcBorders>
              <w:top w:val="single" w:sz="12" w:space="0" w:color="000000"/>
              <w:start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Century Schoolbook" w:hAnsi="Century Schoolbook" w:eastAsia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8"/>
                <w:szCs w:val="28"/>
                <w:lang w:val="uk-UA" w:eastAsia="uk-UA"/>
              </w:rPr>
              <w:t>Обсяг реалізованої продукції</w:t>
            </w:r>
          </w:p>
        </w:tc>
        <w:tc>
          <w:tcPr>
            <w:tcW w:w="2126" w:type="dxa"/>
            <w:tcBorders>
              <w:top w:val="single" w:sz="12" w:space="0" w:color="000000"/>
              <w:start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8"/>
                <w:szCs w:val="28"/>
                <w:lang w:val="uk-UA" w:eastAsia="uk-UA"/>
              </w:rPr>
              <w:t>35,71</w:t>
            </w:r>
          </w:p>
        </w:tc>
      </w:tr>
      <w:tr>
        <w:trPr/>
        <w:tc>
          <w:tcPr>
            <w:tcW w:w="779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Century Schoolbook" w:hAnsi="Century Schoolbook" w:eastAsia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8"/>
                <w:szCs w:val="28"/>
                <w:lang w:val="uk-UA" w:eastAsia="uk-UA"/>
              </w:rPr>
              <w:t>Обсяг виробленої продукції</w:t>
            </w:r>
          </w:p>
        </w:tc>
        <w:tc>
          <w:tcPr>
            <w:tcW w:w="2126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8"/>
                <w:szCs w:val="28"/>
                <w:lang w:val="uk-UA" w:eastAsia="uk-UA"/>
              </w:rPr>
              <w:t>-15,24</w:t>
            </w:r>
          </w:p>
        </w:tc>
      </w:tr>
      <w:tr>
        <w:trPr/>
        <w:tc>
          <w:tcPr>
            <w:tcW w:w="779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Century Schoolbook" w:hAnsi="Century Schoolbook" w:eastAsia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8"/>
                <w:szCs w:val="28"/>
                <w:lang w:val="uk-UA" w:eastAsia="uk-UA"/>
              </w:rPr>
              <w:t>Адміністративні витрати, витрати на збут, інші операційні витрати</w:t>
            </w:r>
          </w:p>
        </w:tc>
        <w:tc>
          <w:tcPr>
            <w:tcW w:w="2126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8"/>
                <w:szCs w:val="28"/>
                <w:lang w:val="uk-UA" w:eastAsia="uk-UA"/>
              </w:rPr>
              <w:t>-</w:t>
            </w:r>
            <w:r>
              <w:rPr>
                <w:rFonts w:eastAsia="Times New Roman" w:cs="Times New Roman" w:ascii="Century Schoolbook" w:hAnsi="Century Schoolbook"/>
                <w:sz w:val="28"/>
                <w:szCs w:val="28"/>
                <w:lang w:val="uk-UA" w:eastAsia="uk-UA"/>
              </w:rPr>
              <w:t>8,4</w:t>
            </w:r>
          </w:p>
        </w:tc>
      </w:tr>
      <w:tr>
        <w:trPr/>
        <w:tc>
          <w:tcPr>
            <w:tcW w:w="779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Century Schoolbook" w:hAnsi="Century Schoolbook" w:eastAsia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8"/>
                <w:szCs w:val="28"/>
                <w:lang w:val="uk-UA" w:eastAsia="uk-UA"/>
              </w:rPr>
              <w:t>Фінансові доходи</w:t>
            </w:r>
          </w:p>
        </w:tc>
        <w:tc>
          <w:tcPr>
            <w:tcW w:w="2126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8"/>
                <w:szCs w:val="28"/>
                <w:lang w:val="uk-UA" w:eastAsia="uk-UA"/>
              </w:rPr>
              <w:t>-</w:t>
            </w:r>
            <w:r>
              <w:rPr>
                <w:rFonts w:eastAsia="Times New Roman" w:cs="Times New Roman" w:ascii="Century Schoolbook" w:hAnsi="Century Schoolbook"/>
                <w:sz w:val="28"/>
                <w:szCs w:val="28"/>
                <w:lang w:val="uk-UA" w:eastAsia="uk-UA"/>
              </w:rPr>
              <w:t>3,</w:t>
            </w:r>
            <w:r>
              <w:rPr>
                <w:rFonts w:eastAsia="Times New Roman" w:cs="Times New Roman" w:ascii="Century Schoolbook" w:hAnsi="Century Schoolbook"/>
                <w:sz w:val="28"/>
                <w:szCs w:val="28"/>
                <w:lang w:val="uk-UA" w:eastAsia="uk-UA"/>
              </w:rPr>
              <w:t>5</w:t>
            </w:r>
          </w:p>
        </w:tc>
      </w:tr>
      <w:tr>
        <w:trPr/>
        <w:tc>
          <w:tcPr>
            <w:tcW w:w="779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Century Schoolbook" w:hAnsi="Century Schoolbook" w:eastAsia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8"/>
                <w:szCs w:val="28"/>
                <w:lang w:val="uk-UA" w:eastAsia="uk-UA"/>
              </w:rPr>
              <w:t>Фінансові витрати</w:t>
            </w:r>
          </w:p>
        </w:tc>
        <w:tc>
          <w:tcPr>
            <w:tcW w:w="2126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8"/>
                <w:szCs w:val="28"/>
                <w:lang w:val="uk-UA" w:eastAsia="uk-UA"/>
              </w:rPr>
              <w:t>-</w:t>
            </w:r>
            <w:r>
              <w:rPr>
                <w:rFonts w:eastAsia="Times New Roman" w:cs="Times New Roman" w:ascii="Century Schoolbook" w:hAnsi="Century Schoolbook"/>
                <w:sz w:val="28"/>
                <w:szCs w:val="28"/>
                <w:lang w:val="uk-UA" w:eastAsia="uk-UA"/>
              </w:rPr>
              <w:t>5,0</w:t>
            </w:r>
          </w:p>
        </w:tc>
      </w:tr>
      <w:tr>
        <w:trPr/>
        <w:tc>
          <w:tcPr>
            <w:tcW w:w="779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Century Schoolbook" w:hAnsi="Century Schoolbook" w:eastAsia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8"/>
                <w:szCs w:val="28"/>
                <w:lang w:val="uk-UA" w:eastAsia="uk-UA"/>
              </w:rPr>
              <w:t>Податок на прибуток</w:t>
            </w:r>
          </w:p>
        </w:tc>
        <w:tc>
          <w:tcPr>
            <w:tcW w:w="2126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8"/>
                <w:szCs w:val="28"/>
                <w:lang w:val="uk-UA" w:eastAsia="uk-UA"/>
              </w:rPr>
              <w:t>-</w:t>
            </w:r>
            <w:r>
              <w:rPr>
                <w:rFonts w:eastAsia="Times New Roman" w:cs="Times New Roman" w:ascii="Century Schoolbook" w:hAnsi="Century Schoolbook"/>
                <w:sz w:val="28"/>
                <w:szCs w:val="28"/>
                <w:lang w:val="uk-UA" w:eastAsia="uk-UA"/>
              </w:rPr>
              <w:t>4,5</w:t>
            </w:r>
          </w:p>
        </w:tc>
      </w:tr>
      <w:tr>
        <w:trPr/>
        <w:tc>
          <w:tcPr>
            <w:tcW w:w="779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ind w:firstLine="709"/>
              <w:jc w:val="both"/>
              <w:rPr>
                <w:rFonts w:ascii="Century Schoolbook" w:hAnsi="Century Schoolbook" w:eastAsia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8"/>
                <w:szCs w:val="28"/>
                <w:lang w:val="uk-UA" w:eastAsia="uk-UA"/>
              </w:rPr>
              <w:t>Всього:</w:t>
            </w:r>
          </w:p>
        </w:tc>
        <w:tc>
          <w:tcPr>
            <w:tcW w:w="2126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8"/>
                <w:szCs w:val="28"/>
                <w:lang w:val="uk-UA" w:eastAsia="uk-UA"/>
              </w:rPr>
            </w:r>
          </w:p>
        </w:tc>
      </w:tr>
    </w:tbl>
    <w:p>
      <w:pPr>
        <w:pStyle w:val="Normal"/>
        <w:spacing w:before="0" w:after="0"/>
        <w:ind w:firstLine="567"/>
        <w:rPr>
          <w:rFonts w:ascii="Century Schoolbook" w:hAnsi="Century Schoolbook" w:cs="Times New Roman"/>
          <w:sz w:val="24"/>
          <w:szCs w:val="24"/>
          <w:lang w:val="uk-UA"/>
        </w:rPr>
      </w:pPr>
      <w:r>
        <w:rPr>
          <w:rFonts w:cs="Times New Roman" w:ascii="Century Schoolbook" w:hAnsi="Century Schoolbook"/>
          <w:sz w:val="24"/>
          <w:szCs w:val="24"/>
          <w:lang w:val="uk-UA"/>
        </w:rPr>
      </w:r>
    </w:p>
    <w:p>
      <w:pPr>
        <w:pStyle w:val="Normal"/>
        <w:keepNext w:val="true"/>
        <w:widowControl w:val="false"/>
        <w:spacing w:before="0" w:after="0"/>
        <w:ind w:firstLine="709"/>
        <w:jc w:val="both"/>
        <w:rPr>
          <w:rFonts w:ascii="Century Schoolbook" w:hAnsi="Century Schoolbook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/>
        </w:rPr>
        <w:t>Завдання 2.</w:t>
      </w:r>
      <w:r>
        <w:rPr>
          <w:rFonts w:eastAsia="Times New Roman" w:cs="Times New Roman" w:ascii="Century Schoolbook" w:hAnsi="Century Schoolbook"/>
          <w:sz w:val="28"/>
          <w:szCs w:val="28"/>
          <w:lang w:val="uk-UA"/>
        </w:rPr>
        <w:t xml:space="preserve"> Проаналізувати абсолютні показники фінансових результатів діяльності підприємства </w:t>
      </w:r>
    </w:p>
    <w:p>
      <w:pPr>
        <w:pStyle w:val="Normal"/>
        <w:spacing w:before="0" w:after="0"/>
        <w:jc w:val="end"/>
        <w:rPr>
          <w:rFonts w:ascii="Century Schoolbook" w:hAnsi="Century Schoolbook" w:eastAsia="Times New Roman" w:cs="Times New Roman"/>
          <w:b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Таблиця 1.3.</w:t>
      </w:r>
    </w:p>
    <w:p>
      <w:pPr>
        <w:pStyle w:val="Normal"/>
        <w:spacing w:before="0" w:after="0"/>
        <w:jc w:val="center"/>
        <w:rPr>
          <w:rFonts w:ascii="Century Schoolbook" w:hAnsi="Century Schoolbook" w:eastAsia="Times New Roman" w:cs="Times New Roman"/>
          <w:b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Аналіз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/>
        </w:rPr>
        <w:t xml:space="preserve"> динаміки доходів та</w:t>
      </w: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 xml:space="preserve"> фінансових результатів </w:t>
      </w:r>
    </w:p>
    <w:p>
      <w:pPr>
        <w:pStyle w:val="Normal"/>
        <w:spacing w:before="0" w:after="0"/>
        <w:jc w:val="center"/>
        <w:rPr>
          <w:rFonts w:ascii="Century Schoolbook" w:hAnsi="Century Schoolbook" w:eastAsia="Times New Roman" w:cs="Times New Roman"/>
          <w:b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b/>
          <w:sz w:val="28"/>
          <w:szCs w:val="28"/>
          <w:lang w:val="uk-UA" w:eastAsia="uk-UA"/>
        </w:rPr>
        <w:t>ТОВ «МММ» за 2018-2019 рр.</w:t>
      </w:r>
    </w:p>
    <w:p>
      <w:pPr>
        <w:pStyle w:val="Normal"/>
        <w:spacing w:before="0" w:after="0"/>
        <w:jc w:val="center"/>
        <w:rPr>
          <w:rFonts w:ascii="Century Schoolbook" w:hAnsi="Century Schoolbook" w:eastAsia="Times New Roman" w:cs="Times New Roman"/>
          <w:sz w:val="28"/>
          <w:szCs w:val="28"/>
          <w:lang w:val="uk-UA" w:eastAsia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 w:eastAsia="uk-UA"/>
        </w:rPr>
      </w:r>
    </w:p>
    <w:tbl>
      <w:tblPr>
        <w:tblW w:w="1002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4715"/>
        <w:gridCol w:w="1690"/>
        <w:gridCol w:w="1559"/>
        <w:gridCol w:w="992"/>
        <w:gridCol w:w="1064"/>
      </w:tblGrid>
      <w:tr>
        <w:trPr>
          <w:trHeight w:val="540" w:hRule="atLeast"/>
        </w:trPr>
        <w:tc>
          <w:tcPr>
            <w:tcW w:w="4715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b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b/>
                <w:sz w:val="24"/>
                <w:szCs w:val="24"/>
                <w:lang w:val="uk-UA" w:eastAsia="uk-UA"/>
              </w:rPr>
              <w:t>Показник</w:t>
            </w:r>
          </w:p>
        </w:tc>
        <w:tc>
          <w:tcPr>
            <w:tcW w:w="1690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b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b/>
                <w:sz w:val="24"/>
                <w:szCs w:val="24"/>
                <w:lang w:val="uk-UA" w:eastAsia="uk-UA"/>
              </w:rPr>
              <w:t xml:space="preserve">За попередній період,тис. грн.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b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b/>
                <w:sz w:val="24"/>
                <w:szCs w:val="24"/>
                <w:lang w:val="uk-UA" w:eastAsia="uk-UA"/>
              </w:rPr>
              <w:t xml:space="preserve">За звітний період, тис. грн. </w:t>
            </w:r>
          </w:p>
        </w:tc>
        <w:tc>
          <w:tcPr>
            <w:tcW w:w="205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b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b/>
                <w:sz w:val="24"/>
                <w:szCs w:val="24"/>
                <w:lang w:val="uk-UA" w:eastAsia="uk-UA"/>
              </w:rPr>
              <w:t>Відхилення</w:t>
            </w:r>
          </w:p>
        </w:tc>
      </w:tr>
      <w:tr>
        <w:trPr>
          <w:trHeight w:val="300" w:hRule="atLeast"/>
        </w:trPr>
        <w:tc>
          <w:tcPr>
            <w:tcW w:w="4715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</w:r>
          </w:p>
        </w:tc>
        <w:tc>
          <w:tcPr>
            <w:tcW w:w="169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</w:r>
          </w:p>
        </w:tc>
        <w:tc>
          <w:tcPr>
            <w:tcW w:w="155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Абс.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3-2</w:t>
            </w:r>
          </w:p>
        </w:tc>
        <w:tc>
          <w:tcPr>
            <w:tcW w:w="106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hanging="97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Відн.,%</w:t>
            </w:r>
          </w:p>
          <w:p>
            <w:pPr>
              <w:pStyle w:val="Normal"/>
              <w:spacing w:lineRule="auto" w:line="240" w:before="0" w:after="0"/>
              <w:ind w:hanging="97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3:2х100-100</w:t>
            </w:r>
          </w:p>
        </w:tc>
      </w:tr>
      <w:tr>
        <w:trPr>
          <w:trHeight w:val="300" w:hRule="atLeast"/>
        </w:trPr>
        <w:tc>
          <w:tcPr>
            <w:tcW w:w="47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16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106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hanging="97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47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Чистий дохід від реалізації продукції</w:t>
            </w:r>
          </w:p>
        </w:tc>
        <w:tc>
          <w:tcPr>
            <w:tcW w:w="16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3904</w:t>
            </w:r>
          </w:p>
        </w:tc>
        <w:tc>
          <w:tcPr>
            <w:tcW w:w="15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3695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-</w:t>
            </w: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209</w:t>
            </w:r>
          </w:p>
        </w:tc>
        <w:tc>
          <w:tcPr>
            <w:tcW w:w="106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5,35</w:t>
            </w:r>
          </w:p>
        </w:tc>
      </w:tr>
      <w:tr>
        <w:trPr/>
        <w:tc>
          <w:tcPr>
            <w:tcW w:w="47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 xml:space="preserve">Валовий прибуток (збиток) </w:t>
            </w:r>
          </w:p>
        </w:tc>
        <w:tc>
          <w:tcPr>
            <w:tcW w:w="16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574</w:t>
            </w:r>
          </w:p>
        </w:tc>
        <w:tc>
          <w:tcPr>
            <w:tcW w:w="15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806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232</w:t>
            </w:r>
          </w:p>
        </w:tc>
        <w:tc>
          <w:tcPr>
            <w:tcW w:w="106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40,42</w:t>
            </w:r>
          </w:p>
        </w:tc>
      </w:tr>
      <w:tr>
        <w:trPr/>
        <w:tc>
          <w:tcPr>
            <w:tcW w:w="47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 xml:space="preserve">Інші операційні доходи </w:t>
            </w:r>
          </w:p>
        </w:tc>
        <w:tc>
          <w:tcPr>
            <w:tcW w:w="16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311</w:t>
            </w:r>
          </w:p>
        </w:tc>
        <w:tc>
          <w:tcPr>
            <w:tcW w:w="15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672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361</w:t>
            </w:r>
          </w:p>
        </w:tc>
        <w:tc>
          <w:tcPr>
            <w:tcW w:w="106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116,08</w:t>
            </w:r>
          </w:p>
        </w:tc>
      </w:tr>
      <w:tr>
        <w:trPr/>
        <w:tc>
          <w:tcPr>
            <w:tcW w:w="47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Збиток від операційної діяльності</w:t>
            </w:r>
          </w:p>
        </w:tc>
        <w:tc>
          <w:tcPr>
            <w:tcW w:w="16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-52</w:t>
            </w:r>
          </w:p>
        </w:tc>
        <w:tc>
          <w:tcPr>
            <w:tcW w:w="15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-96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-</w:t>
            </w: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44</w:t>
            </w:r>
          </w:p>
        </w:tc>
        <w:tc>
          <w:tcPr>
            <w:tcW w:w="106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84,16</w:t>
            </w:r>
          </w:p>
        </w:tc>
      </w:tr>
      <w:tr>
        <w:trPr/>
        <w:tc>
          <w:tcPr>
            <w:tcW w:w="47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Збиток від інвестиційної та фінансової діяльності</w:t>
            </w:r>
          </w:p>
        </w:tc>
        <w:tc>
          <w:tcPr>
            <w:tcW w:w="16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-163</w:t>
            </w:r>
          </w:p>
        </w:tc>
        <w:tc>
          <w:tcPr>
            <w:tcW w:w="15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-232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-</w:t>
            </w: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69</w:t>
            </w:r>
          </w:p>
        </w:tc>
        <w:tc>
          <w:tcPr>
            <w:tcW w:w="106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42,33</w:t>
            </w:r>
          </w:p>
        </w:tc>
      </w:tr>
      <w:tr>
        <w:trPr/>
        <w:tc>
          <w:tcPr>
            <w:tcW w:w="47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Збиток від звичайної діяльності до оподаткування</w:t>
            </w:r>
          </w:p>
        </w:tc>
        <w:tc>
          <w:tcPr>
            <w:tcW w:w="16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-215</w:t>
            </w:r>
          </w:p>
        </w:tc>
        <w:tc>
          <w:tcPr>
            <w:tcW w:w="15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-328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-</w:t>
            </w: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113</w:t>
            </w:r>
          </w:p>
        </w:tc>
        <w:tc>
          <w:tcPr>
            <w:tcW w:w="106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52,56</w:t>
            </w:r>
          </w:p>
        </w:tc>
      </w:tr>
      <w:tr>
        <w:trPr/>
        <w:tc>
          <w:tcPr>
            <w:tcW w:w="47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Дохід з податку на прибуток від звичайної діяльності</w:t>
            </w:r>
          </w:p>
        </w:tc>
        <w:tc>
          <w:tcPr>
            <w:tcW w:w="16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46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46</w:t>
            </w:r>
          </w:p>
        </w:tc>
        <w:tc>
          <w:tcPr>
            <w:tcW w:w="106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</w:r>
          </w:p>
        </w:tc>
      </w:tr>
      <w:tr>
        <w:trPr/>
        <w:tc>
          <w:tcPr>
            <w:tcW w:w="47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Чистий збиток від звичайної діяльності</w:t>
            </w:r>
          </w:p>
        </w:tc>
        <w:tc>
          <w:tcPr>
            <w:tcW w:w="16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-252</w:t>
            </w:r>
          </w:p>
        </w:tc>
        <w:tc>
          <w:tcPr>
            <w:tcW w:w="15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-282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-</w:t>
            </w: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30</w:t>
            </w:r>
          </w:p>
        </w:tc>
        <w:tc>
          <w:tcPr>
            <w:tcW w:w="106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entury Schoolbook" w:hAnsi="Century Schoolbook" w:eastAsia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eastAsia="Times New Roman" w:cs="Times New Roman" w:ascii="Century Schoolbook" w:hAnsi="Century Schoolbook"/>
                <w:sz w:val="24"/>
                <w:szCs w:val="24"/>
                <w:lang w:val="uk-UA" w:eastAsia="uk-UA"/>
              </w:rPr>
              <w:t>11,90</w:t>
            </w:r>
          </w:p>
        </w:tc>
      </w:tr>
    </w:tbl>
    <w:p>
      <w:pPr>
        <w:pStyle w:val="Normal"/>
        <w:spacing w:before="0" w:after="0"/>
        <w:ind w:firstLine="680"/>
        <w:jc w:val="both"/>
        <w:rPr>
          <w:rFonts w:ascii="Century Schoolbook" w:hAnsi="Century Schoolbook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/>
        </w:rPr>
        <w:t>Зробити висновки.</w:t>
      </w:r>
    </w:p>
    <w:p>
      <w:pPr>
        <w:pStyle w:val="Normal"/>
        <w:spacing w:before="0" w:after="0"/>
        <w:ind w:firstLine="680"/>
        <w:jc w:val="both"/>
        <w:rPr>
          <w:rFonts w:ascii="Century Schoolbook" w:hAnsi="Century Schoolbook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Century Schoolbook" w:hAnsi="Century Schoolbook"/>
          <w:sz w:val="28"/>
          <w:szCs w:val="28"/>
          <w:lang w:val="uk-UA"/>
        </w:rPr>
        <w:t xml:space="preserve">Як видно з даних таблиці підприємство у звітному році </w:t>
      </w:r>
      <w:r>
        <w:rPr>
          <w:rFonts w:eastAsia="Times New Roman" w:cs="Times New Roman" w:ascii="Century Schoolbook" w:hAnsi="Century Schoolbook"/>
          <w:sz w:val="28"/>
          <w:szCs w:val="28"/>
          <w:u w:val="none"/>
          <w:lang w:val="uk-UA"/>
        </w:rPr>
        <w:t>….</w:t>
      </w:r>
    </w:p>
    <w:p>
      <w:pPr>
        <w:pStyle w:val="Normal"/>
        <w:spacing w:before="0" w:after="0"/>
        <w:ind w:firstLine="680"/>
        <w:jc w:val="both"/>
        <w:rPr>
          <w:rFonts w:ascii="Century Schoolbook" w:hAnsi="Century Schoolbook" w:eastAsia="Times New Roman" w:cs="Times New Roman"/>
          <w:sz w:val="28"/>
          <w:szCs w:val="28"/>
          <w:lang w:val="uk-UA"/>
        </w:rPr>
      </w:pPr>
      <w:r>
        <w:rPr>
          <w:rFonts w:ascii="Century Schoolbook" w:hAnsi="Century Schoolbook"/>
          <w:b/>
          <w:sz w:val="28"/>
          <w:szCs w:val="28"/>
        </w:rPr>
        <w:t>Продажі падають:</w:t>
      </w:r>
      <w:r>
        <w:rPr>
          <w:rFonts w:ascii="Century Schoolbook" w:hAnsi="Century Schoolbook"/>
          <w:sz w:val="28"/>
          <w:szCs w:val="28"/>
        </w:rPr>
        <w:t xml:space="preserve"> Виручка від основної діяльності зменшилася на </w:t>
      </w:r>
      <w:r>
        <w:rPr>
          <w:rFonts w:ascii="Century Schoolbook" w:hAnsi="Century Schoolbook"/>
          <w:sz w:val="28"/>
          <w:szCs w:val="28"/>
          <w:u w:val="single"/>
        </w:rPr>
        <w:t xml:space="preserve">209 тис. грн (або на </w:t>
      </w:r>
      <w:r>
        <w:rPr>
          <w:rFonts w:ascii="Century Schoolbook" w:hAnsi="Century Schoolbook"/>
          <w:b/>
          <w:sz w:val="28"/>
          <w:szCs w:val="28"/>
          <w:u w:val="single"/>
        </w:rPr>
        <w:t>5,35%</w:t>
      </w:r>
      <w:r>
        <w:rPr>
          <w:rFonts w:ascii="Century Schoolbook" w:hAnsi="Century Schoolbook"/>
          <w:sz w:val="28"/>
          <w:szCs w:val="28"/>
          <w:u w:val="single"/>
        </w:rPr>
        <w:t>).</w:t>
      </w:r>
      <w:r>
        <w:rPr>
          <w:rFonts w:ascii="Century Schoolbook" w:hAnsi="Century Schoolbook"/>
          <w:sz w:val="28"/>
          <w:szCs w:val="28"/>
        </w:rPr>
        <w:t xml:space="preserve"> Це тривожний сигнал, який вказує на те, що підприємство втрачає клієнтів або скорочує масштаби своєї присутності на ринку. </w:t>
      </w:r>
    </w:p>
    <w:p>
      <w:pPr>
        <w:pStyle w:val="Normal"/>
        <w:spacing w:before="0" w:after="0"/>
        <w:ind w:firstLine="680"/>
        <w:jc w:val="both"/>
        <w:rPr>
          <w:rFonts w:ascii="Century Schoolbook" w:hAnsi="Century Schoolbook" w:eastAsia="Times New Roman" w:cs="Times New Roman"/>
          <w:sz w:val="28"/>
          <w:szCs w:val="28"/>
          <w:lang w:val="uk-UA"/>
        </w:rPr>
      </w:pPr>
      <w:r>
        <w:rPr>
          <w:rFonts w:ascii="Century Schoolbook" w:hAnsi="Century Schoolbook"/>
          <w:b/>
          <w:sz w:val="28"/>
          <w:szCs w:val="28"/>
        </w:rPr>
        <w:t>Виробництво стало ефективнішим:</w:t>
      </w:r>
      <w:r>
        <w:rPr>
          <w:rFonts w:ascii="Century Schoolbook" w:hAnsi="Century Schoolbook"/>
          <w:sz w:val="28"/>
          <w:szCs w:val="28"/>
        </w:rPr>
        <w:t xml:space="preserve"> Попри загальне падіння доходів, валовий прибуток зріс на </w:t>
      </w:r>
      <w:r>
        <w:rPr>
          <w:rFonts w:ascii="Century Schoolbook" w:hAnsi="Century Schoolbook"/>
          <w:sz w:val="28"/>
          <w:szCs w:val="28"/>
          <w:u w:val="single"/>
        </w:rPr>
        <w:t xml:space="preserve">232 тис. грн (або на цілих </w:t>
      </w:r>
      <w:r>
        <w:rPr>
          <w:rFonts w:ascii="Century Schoolbook" w:hAnsi="Century Schoolbook"/>
          <w:b/>
          <w:sz w:val="28"/>
          <w:szCs w:val="28"/>
          <w:u w:val="single"/>
        </w:rPr>
        <w:t>40,42%</w:t>
      </w:r>
      <w:r>
        <w:rPr>
          <w:rFonts w:ascii="Century Schoolbook" w:hAnsi="Century Schoolbook"/>
          <w:sz w:val="28"/>
          <w:szCs w:val="28"/>
          <w:u w:val="single"/>
        </w:rPr>
        <w:t>).</w:t>
      </w:r>
      <w:r>
        <w:rPr>
          <w:rFonts w:ascii="Century Schoolbook" w:hAnsi="Century Schoolbook"/>
          <w:sz w:val="28"/>
          <w:szCs w:val="28"/>
        </w:rPr>
        <w:t xml:space="preserve"> Це означає, що компанія навчилася краще контролювати прямі витрати на виготовлення продукції.  </w:t>
      </w:r>
    </w:p>
    <w:p>
      <w:pPr>
        <w:pStyle w:val="Normal"/>
        <w:spacing w:before="0" w:after="0"/>
        <w:ind w:firstLine="680"/>
        <w:jc w:val="both"/>
        <w:rPr>
          <w:rFonts w:ascii="Century Schoolbook" w:hAnsi="Century Schoolbook" w:eastAsia="Times New Roman" w:cs="Times New Roman"/>
          <w:sz w:val="28"/>
          <w:szCs w:val="28"/>
          <w:lang w:val="uk-UA"/>
        </w:rPr>
      </w:pPr>
      <w:r>
        <w:rPr>
          <w:rFonts w:ascii="Century Schoolbook" w:hAnsi="Century Schoolbook"/>
          <w:b/>
          <w:sz w:val="28"/>
          <w:szCs w:val="28"/>
        </w:rPr>
        <w:t xml:space="preserve">Витрати </w:t>
      </w:r>
      <w:r>
        <w:rPr>
          <w:rFonts w:ascii="Century Schoolbook" w:hAnsi="Century Schoolbook"/>
          <w:b/>
          <w:sz w:val="28"/>
          <w:szCs w:val="28"/>
        </w:rPr>
        <w:t>більше за</w:t>
      </w:r>
      <w:r>
        <w:rPr>
          <w:rFonts w:ascii="Century Schoolbook" w:hAnsi="Century Schoolbook"/>
          <w:b/>
          <w:sz w:val="28"/>
          <w:szCs w:val="28"/>
        </w:rPr>
        <w:t xml:space="preserve"> прибуток:</w:t>
      </w:r>
      <w:r>
        <w:rPr>
          <w:rFonts w:ascii="Century Schoolbook" w:hAnsi="Century Schoolbook"/>
          <w:sz w:val="28"/>
          <w:szCs w:val="28"/>
        </w:rPr>
        <w:t xml:space="preserve"> Головна проблема криється в управлінні. Операційний збиток поглибився на </w:t>
      </w:r>
      <w:r>
        <w:rPr>
          <w:rFonts w:ascii="Century Schoolbook" w:hAnsi="Century Schoolbook"/>
          <w:b w:val="false"/>
          <w:bCs w:val="false"/>
          <w:sz w:val="28"/>
          <w:szCs w:val="28"/>
          <w:u w:val="single"/>
        </w:rPr>
        <w:t xml:space="preserve">44 тис. грн (зростання збитку майже на </w:t>
      </w:r>
      <w:r>
        <w:rPr>
          <w:rFonts w:ascii="Century Schoolbook" w:hAnsi="Century Schoolbook"/>
          <w:b w:val="false"/>
          <w:bCs w:val="false"/>
          <w:sz w:val="28"/>
          <w:szCs w:val="28"/>
          <w:u w:val="single"/>
        </w:rPr>
        <w:t>85%</w:t>
      </w:r>
      <w:r>
        <w:rPr>
          <w:rFonts w:ascii="Century Schoolbook" w:hAnsi="Century Schoolbook"/>
          <w:b w:val="false"/>
          <w:bCs w:val="false"/>
          <w:sz w:val="28"/>
          <w:szCs w:val="28"/>
          <w:u w:val="single"/>
        </w:rPr>
        <w:t>).</w:t>
      </w:r>
      <w:r>
        <w:rPr>
          <w:rFonts w:ascii="Century Schoolbook" w:hAnsi="Century Schoolbook"/>
          <w:sz w:val="28"/>
          <w:szCs w:val="28"/>
        </w:rPr>
        <w:t xml:space="preserve"> Це свідчить про те, що адміністративні та інші непрямі витрати зростають набагато швидше, ніж доходи.  </w:t>
      </w:r>
    </w:p>
    <w:p>
      <w:pPr>
        <w:pStyle w:val="Normal"/>
        <w:spacing w:before="0" w:after="0"/>
        <w:ind w:firstLine="680"/>
        <w:jc w:val="both"/>
        <w:rPr>
          <w:rFonts w:ascii="Century Schoolbook" w:hAnsi="Century Schoolbook" w:eastAsia="Times New Roman" w:cs="Times New Roman"/>
          <w:sz w:val="28"/>
          <w:szCs w:val="28"/>
          <w:lang w:val="uk-UA"/>
        </w:rPr>
      </w:pPr>
      <w:r>
        <w:rPr>
          <w:rFonts w:ascii="Century Schoolbook" w:hAnsi="Century Schoolbook"/>
          <w:b/>
          <w:sz w:val="28"/>
          <w:szCs w:val="28"/>
        </w:rPr>
        <w:t>Загальний результат — збитки:</w:t>
      </w:r>
      <w:r>
        <w:rPr>
          <w:rFonts w:ascii="Century Schoolbook" w:hAnsi="Century Schoolbook"/>
          <w:sz w:val="28"/>
          <w:szCs w:val="28"/>
        </w:rPr>
        <w:t xml:space="preserve"> Ситуацію погіршили також невдачі у фінансовій та інвестиційній сферах, де збитки зросли на </w:t>
      </w:r>
      <w:r>
        <w:rPr>
          <w:rFonts w:ascii="Century Schoolbook" w:hAnsi="Century Schoolbook"/>
          <w:sz w:val="28"/>
          <w:szCs w:val="28"/>
          <w:u w:val="single"/>
        </w:rPr>
        <w:t>69 тис. грн.</w:t>
      </w:r>
      <w:r>
        <w:rPr>
          <w:rFonts w:ascii="Century Schoolbook" w:hAnsi="Century Schoolbook"/>
          <w:sz w:val="28"/>
          <w:szCs w:val="28"/>
        </w:rPr>
        <w:t xml:space="preserve"> У підсумку рік завершився з чистим збитком у </w:t>
      </w:r>
      <w:r>
        <w:rPr>
          <w:rFonts w:ascii="Century Schoolbook" w:hAnsi="Century Schoolbook"/>
          <w:sz w:val="28"/>
          <w:szCs w:val="28"/>
          <w:u w:val="single"/>
        </w:rPr>
        <w:t xml:space="preserve">282 тис. грн, що на </w:t>
      </w:r>
      <w:r>
        <w:rPr>
          <w:rFonts w:ascii="Century Schoolbook" w:hAnsi="Century Schoolbook"/>
          <w:b/>
          <w:sz w:val="28"/>
          <w:szCs w:val="28"/>
          <w:u w:val="single"/>
        </w:rPr>
        <w:t>11,9%</w:t>
      </w:r>
      <w:r>
        <w:rPr>
          <w:rFonts w:ascii="Century Schoolbook" w:hAnsi="Century Schoolbook"/>
          <w:sz w:val="28"/>
          <w:szCs w:val="28"/>
        </w:rPr>
        <w:t xml:space="preserve"> гірше, ніж минулого року.  </w:t>
      </w:r>
    </w:p>
    <w:p>
      <w:pPr>
        <w:pStyle w:val="Normal"/>
        <w:spacing w:before="0" w:after="0"/>
        <w:ind w:firstLine="680"/>
        <w:jc w:val="both"/>
        <w:rPr>
          <w:rFonts w:ascii="Century Schoolbook" w:hAnsi="Century Schoolbook" w:eastAsia="Times New Roman" w:cs="Times New Roman"/>
          <w:sz w:val="28"/>
          <w:szCs w:val="28"/>
          <w:lang w:val="uk-UA"/>
        </w:rPr>
      </w:pPr>
      <w:r>
        <w:rPr>
          <w:rFonts w:ascii="Century Schoolbook" w:hAnsi="Century Schoolbook"/>
          <w:sz w:val="28"/>
          <w:szCs w:val="28"/>
        </w:rPr>
        <w:t xml:space="preserve">Підприємству критично важливо знайти способи стимулювати продажі та негайно скоротити другорядні витрати, щоб зупинити накопичення збитків. </w:t>
      </w:r>
    </w:p>
    <w:p>
      <w:pPr>
        <w:pStyle w:val="Normal"/>
        <w:spacing w:before="0" w:after="200"/>
        <w:rPr>
          <w:lang w:val="uk-UA"/>
        </w:rPr>
      </w:pPr>
      <w:r>
        <w:rPr>
          <w:lang w:val="uk-UA"/>
        </w:rPr>
      </w:r>
    </w:p>
    <w:sectPr>
      <w:type w:val="nextPage"/>
      <w:pgSz w:w="11906" w:h="16838"/>
      <w:pgMar w:left="1200" w:right="680" w:gutter="0" w:header="0" w:top="1040" w:footer="0" w:bottom="9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Tahoma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Copperplate Gothic Bold">
    <w:charset w:val="cc" w:characterSet="windows-1251"/>
    <w:family w:val="swiss"/>
    <w:pitch w:val="variable"/>
  </w:font>
  <w:font w:name="Century Schoolbook">
    <w:charset w:val="cc" w:characterSet="windows-1251"/>
    <w:family w:val="roman"/>
    <w:pitch w:val="variable"/>
  </w:font>
  <w:font w:name="Century Schoolbook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6"/>
      <w:numFmt w:val="decimal"/>
      <w:lvlText w:val="%1"/>
      <w:lvlJc w:val="start"/>
      <w:pPr>
        <w:tabs>
          <w:tab w:val="num" w:pos="0"/>
        </w:tabs>
        <w:ind w:start="132" w:hanging="548"/>
      </w:pPr>
      <w:rPr>
        <w:lang w:val="ru-RU" w:eastAsia="ru-RU" w:bidi="ru-RU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32" w:hanging="548"/>
      </w:pPr>
      <w:rPr>
        <w:rFonts w:ascii="Times New Roman" w:hAnsi="Times New Roman" w:eastAsia="Times New Roman" w:cs="Times New Roman"/>
        <w:w w:val="100"/>
        <w:sz w:val="28"/>
        <w:szCs w:val="28"/>
        <w:lang w:val="ru-RU" w:eastAsia="ru-RU" w:bidi="ru-RU"/>
      </w:rPr>
    </w:lvl>
    <w:lvl w:ilvl="2">
      <w:start w:val="0"/>
      <w:numFmt w:val="bullet"/>
      <w:lvlText w:val=""/>
      <w:lvlJc w:val="start"/>
      <w:pPr>
        <w:tabs>
          <w:tab w:val="num" w:pos="0"/>
        </w:tabs>
        <w:ind w:start="2093" w:hanging="548"/>
      </w:pPr>
      <w:rPr>
        <w:rFonts w:ascii="Symbol" w:hAnsi="Symbol" w:cs="Symbol" w:hint="default"/>
        <w:lang w:val="ru-RU" w:eastAsia="ru-RU" w:bidi="ru-RU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3069" w:hanging="548"/>
      </w:pPr>
      <w:rPr>
        <w:rFonts w:ascii="Symbol" w:hAnsi="Symbol" w:cs="Symbol" w:hint="default"/>
        <w:lang w:val="ru-RU" w:eastAsia="ru-RU" w:bidi="ru-RU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4046" w:hanging="548"/>
      </w:pPr>
      <w:rPr>
        <w:rFonts w:ascii="Symbol" w:hAnsi="Symbol" w:cs="Symbol" w:hint="default"/>
        <w:lang w:val="ru-RU" w:eastAsia="ru-RU" w:bidi="ru-RU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5023" w:hanging="548"/>
      </w:pPr>
      <w:rPr>
        <w:rFonts w:ascii="Symbol" w:hAnsi="Symbol" w:cs="Symbol" w:hint="default"/>
        <w:lang w:val="ru-RU" w:eastAsia="ru-RU" w:bidi="ru-RU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5999" w:hanging="548"/>
      </w:pPr>
      <w:rPr>
        <w:rFonts w:ascii="Symbol" w:hAnsi="Symbol" w:cs="Symbol" w:hint="default"/>
        <w:lang w:val="ru-RU" w:eastAsia="ru-RU" w:bidi="ru-RU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6976" w:hanging="548"/>
      </w:pPr>
      <w:rPr>
        <w:rFonts w:ascii="Symbol" w:hAnsi="Symbol" w:cs="Symbol" w:hint="default"/>
        <w:lang w:val="ru-RU" w:eastAsia="ru-RU" w:bidi="ru-RU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7953" w:hanging="548"/>
      </w:pPr>
      <w:rPr>
        <w:rFonts w:ascii="Symbol" w:hAnsi="Symbol" w:cs="Symbol" w:hint="default"/>
        <w:lang w:val="ru-RU" w:eastAsia="ru-RU" w:bidi="ru-RU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61297"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uiPriority w:val="1"/>
    <w:qFormat/>
    <w:rsid w:val="00d411e4"/>
    <w:rPr>
      <w:rFonts w:ascii="Times New Roman" w:hAnsi="Times New Roman" w:eastAsia="Times New Roman" w:cs="Times New Roman"/>
      <w:sz w:val="28"/>
      <w:szCs w:val="28"/>
      <w:lang w:val="en-US" w:eastAsia="en-US" w:bidi="en-US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411e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d1315"/>
    <w:rPr>
      <w:color w:themeColor="hyperlink"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5d1315"/>
    <w:rPr>
      <w:color w:val="605E5C"/>
      <w:shd w:fill="E1DFDD" w:val="clear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14"/>
    <w:uiPriority w:val="1"/>
    <w:qFormat/>
    <w:rsid w:val="00d411e4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sz w:val="28"/>
      <w:szCs w:val="28"/>
      <w:lang w:val="en-US" w:eastAsia="en-US" w:bidi="en-US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Lucida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411e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1"/>
    <w:qFormat/>
    <w:rsid w:val="00327e8b"/>
    <w:pPr>
      <w:spacing w:before="0" w:after="200"/>
      <w:ind w:start="720"/>
      <w:contextualSpacing/>
    </w:pPr>
    <w:rPr/>
  </w:style>
  <w:style w:type="paragraph" w:styleId="user2">
    <w:name w:val="Вміст рамки (user)"/>
    <w:basedOn w:val="Normal"/>
    <w:qFormat/>
    <w:pPr/>
    <w:rPr/>
  </w:style>
  <w:style w:type="paragraph" w:styleId="Style18">
    <w:name w:val="Вміст рамки"/>
    <w:basedOn w:val="Normal"/>
    <w:qFormat/>
    <w:pPr/>
    <w:rPr/>
  </w:style>
  <w:style w:type="numbering" w:styleId="user3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vukladach.pp.ua/MyWeb/manual/finansu/finance/4/4.htm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Application>LibreOffice/26.2.1.2$Windows_X86_64 LibreOffice_project/620$Build-2</Application>
  <AppVersion>15.0000</AppVersion>
  <Pages>7</Pages>
  <Words>1398</Words>
  <Characters>8380</Characters>
  <CharactersWithSpaces>9595</CharactersWithSpaces>
  <Paragraphs>240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2026-03-08T18:07:00Z</dcterms:created>
  <dc:creator>Admin</dc:creator>
  <dc:description/>
  <dc:language>uk-UA</dc:language>
  <cp:lastModifiedBy/>
  <dcterms:modified xsi:type="dcterms:W3CDTF">2026-03-09T21:06:42Z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