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C9D25" w14:textId="6275627A" w:rsidR="0074767B" w:rsidRPr="00D51A0D" w:rsidRDefault="0074767B" w:rsidP="00D51A0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51A0D">
        <w:rPr>
          <w:noProof/>
        </w:rPr>
        <w:drawing>
          <wp:anchor distT="0" distB="0" distL="114300" distR="114300" simplePos="0" relativeHeight="251658240" behindDoc="0" locked="0" layoutInCell="1" allowOverlap="1" wp14:anchorId="4438FEDE" wp14:editId="3D345D4E">
            <wp:simplePos x="0" y="0"/>
            <wp:positionH relativeFrom="margin">
              <wp:posOffset>247650</wp:posOffset>
            </wp:positionH>
            <wp:positionV relativeFrom="margin">
              <wp:posOffset>-314325</wp:posOffset>
            </wp:positionV>
            <wp:extent cx="1628775" cy="1600200"/>
            <wp:effectExtent l="0" t="0" r="9525" b="0"/>
            <wp:wrapSquare wrapText="bothSides"/>
            <wp:docPr id="1" name="Рисунок 1" descr="Ленція на тему &quot;Державні цільові фон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енція на тему &quot;Державні цільові фонди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809"/>
                    <a:stretch/>
                  </pic:blipFill>
                  <pic:spPr bwMode="auto">
                    <a:xfrm>
                      <a:off x="0" y="0"/>
                      <a:ext cx="16287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D51A0D">
        <w:rPr>
          <w:rFonts w:ascii="Times New Roman" w:hAnsi="Times New Roman" w:cs="Times New Roman"/>
          <w:b/>
          <w:bCs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ФІНАНСИ</w:t>
      </w:r>
    </w:p>
    <w:p w14:paraId="30E59BC3" w14:textId="77777777" w:rsidR="0074767B" w:rsidRPr="00D51A0D" w:rsidRDefault="0074767B" w:rsidP="00D51A0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4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73956379" w14:textId="71393E27" w:rsidR="0074767B" w:rsidRPr="00D51A0D" w:rsidRDefault="0074767B" w:rsidP="00D51A0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51A0D"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Завдання до заліку по змістовному модулю № </w:t>
      </w:r>
      <w:r w:rsidR="00E12333"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3</w:t>
      </w:r>
    </w:p>
    <w:p w14:paraId="3532BA8E" w14:textId="77777777" w:rsidR="0074767B" w:rsidRPr="00D51A0D" w:rsidRDefault="0074767B" w:rsidP="00D51A0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14:paraId="19AC1C0B" w14:textId="4667FD72" w:rsidR="0074767B" w:rsidRPr="00D51A0D" w:rsidRDefault="0074767B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І. Тестові завдання</w:t>
      </w:r>
    </w:p>
    <w:p w14:paraId="4191420A" w14:textId="103A287E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1. Місцеві фінанси — це:</w:t>
      </w:r>
    </w:p>
    <w:p w14:paraId="7C9F4BAD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Всі кошти, що знаходяться на території громади.</w:t>
      </w:r>
    </w:p>
    <w:p w14:paraId="06272815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Система формування, розподілу і використання грошових коштів для забезпечення функцій органів місцевого самоврядування.</w:t>
      </w:r>
    </w:p>
    <w:p w14:paraId="27396767" w14:textId="7D4051DA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Кошти, які виділяються виключно з Державного бюджету.</w:t>
      </w:r>
    </w:p>
    <w:p w14:paraId="2791127B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27D278E4" w14:textId="77777777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2. Яке основне джерело власних доходів місцевих бюджетів у 2026 році?</w:t>
      </w:r>
    </w:p>
    <w:p w14:paraId="50748A29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Податок на додану вартість (ПДВ).</w:t>
      </w:r>
    </w:p>
    <w:p w14:paraId="21E51DBD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ПДФО (Податок на доходи фізичних осіб).</w:t>
      </w:r>
    </w:p>
    <w:p w14:paraId="6DB2A324" w14:textId="037EBCF3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Акцизний податок з імпорту.</w:t>
      </w:r>
    </w:p>
    <w:p w14:paraId="30235599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24960A60" w14:textId="77777777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3. Як називається трансферт, що надається з державного бюджету для горизонтального вирівнювання податкоспроможності територій?</w:t>
      </w:r>
    </w:p>
    <w:p w14:paraId="2B18BFC5" w14:textId="4A4AC14A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а) </w:t>
      </w:r>
      <w:r w:rsidR="0074767B"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Базова дотація.</w:t>
      </w:r>
    </w:p>
    <w:p w14:paraId="6F81B990" w14:textId="30E622DA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б) </w:t>
      </w:r>
      <w:r w:rsidR="0074767B"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Реверсна дотація.</w:t>
      </w:r>
    </w:p>
    <w:p w14:paraId="5EB8B0B6" w14:textId="5697A593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Субвенція.</w:t>
      </w:r>
    </w:p>
    <w:p w14:paraId="12B7CDD3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7A224FB4" w14:textId="77777777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4. Хто затверджує місцеві цільові фонди?</w:t>
      </w:r>
    </w:p>
    <w:p w14:paraId="11589837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Міністерство фінансів України.</w:t>
      </w:r>
    </w:p>
    <w:p w14:paraId="0ED43825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Місцева рада.</w:t>
      </w:r>
    </w:p>
    <w:p w14:paraId="7E7AA5D3" w14:textId="305FCDD4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Голова обласної державної адміністрації.</w:t>
      </w:r>
    </w:p>
    <w:p w14:paraId="6667FE01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4CA9994C" w14:textId="77777777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5. Який вид податку залишається ключовим джерелом доходів місцевого самоврядування згідно з Бюджетною декларацією на 2026 рік?</w:t>
      </w:r>
    </w:p>
    <w:p w14:paraId="216AC81C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Податок на прибуток підприємств.</w:t>
      </w:r>
    </w:p>
    <w:p w14:paraId="188BA94D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Єдиний податок.</w:t>
      </w:r>
    </w:p>
    <w:p w14:paraId="40EA9B41" w14:textId="3E884AD9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Військовий збір.</w:t>
      </w:r>
    </w:p>
    <w:p w14:paraId="0DAC428C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28FCFBF8" w14:textId="51357ACF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6</w:t>
      </w: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. Державні цільові фонди — це фонди, створені відповідно до законів України, які формуються за рахунок:</w:t>
      </w:r>
    </w:p>
    <w:p w14:paraId="0C5B200E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Добровільних внесків громадян.</w:t>
      </w:r>
    </w:p>
    <w:p w14:paraId="1EE96D17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Податків і зборів (обов'язкових платежів).</w:t>
      </w:r>
    </w:p>
    <w:p w14:paraId="7C0AC113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Прибутку державних підприємств.</w:t>
      </w:r>
    </w:p>
    <w:p w14:paraId="1F530BD6" w14:textId="44601930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lastRenderedPageBreak/>
        <w:t>7</w:t>
      </w: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. Який з наведених фондів НЕ є державним соціальним позабюджетним фондом?</w:t>
      </w:r>
    </w:p>
    <w:p w14:paraId="4FF9C3D8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Пенсійний фонд України.</w:t>
      </w:r>
    </w:p>
    <w:p w14:paraId="3BDB0AAA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Фонд соціального страхування України.</w:t>
      </w:r>
    </w:p>
    <w:p w14:paraId="5D34E363" w14:textId="2481B4ED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Фонд гарантування вкладів фізичних осіб.</w:t>
      </w:r>
    </w:p>
    <w:p w14:paraId="1F06A731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33A2FAC9" w14:textId="34D2EAFE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8</w:t>
      </w: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. З якого року в Україні планується автоматична перевірка стажу для пенсії через електронні реєстри ПФУ?</w:t>
      </w:r>
    </w:p>
    <w:p w14:paraId="0E7BCF95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2024.</w:t>
      </w:r>
    </w:p>
    <w:p w14:paraId="3ED74372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2025.</w:t>
      </w:r>
    </w:p>
    <w:p w14:paraId="63434EB8" w14:textId="5D48B407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2026.</w:t>
      </w:r>
    </w:p>
    <w:p w14:paraId="492F5758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4D18708E" w14:textId="4D8EB569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9</w:t>
      </w: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. Який загальний обсяг доходів Пенсійного фонду України затверджено на 2026 рік?</w:t>
      </w:r>
    </w:p>
    <w:p w14:paraId="3DA2C9C8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а) 500 млрд грн.</w:t>
      </w:r>
    </w:p>
    <w:p w14:paraId="2923E176" w14:textId="77777777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б) 800 млрд грн.</w:t>
      </w:r>
    </w:p>
    <w:p w14:paraId="608D439B" w14:textId="3836ACE7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в) 1 263,3 млрд грн.</w:t>
      </w:r>
    </w:p>
    <w:p w14:paraId="2493DCE8" w14:textId="77777777" w:rsidR="00D51A0D" w:rsidRPr="003673CE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7E0F9B2D" w14:textId="3EFEABC4" w:rsidR="003673CE" w:rsidRPr="003673CE" w:rsidRDefault="003673CE" w:rsidP="00D51A0D">
      <w:pPr>
        <w:shd w:val="clear" w:color="auto" w:fill="FFFFFF" w:themeFill="background1"/>
        <w:spacing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10</w:t>
      </w: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. Який страховий стаж необхідний для виходу на пенсію у 60 років у 2026 році?</w:t>
      </w:r>
    </w:p>
    <w:p w14:paraId="37C0F666" w14:textId="38A17F4B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а) </w:t>
      </w:r>
      <w:r w:rsidR="0074767B"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33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років.</w:t>
      </w:r>
    </w:p>
    <w:p w14:paraId="00B97403" w14:textId="269D2435" w:rsidR="003673CE" w:rsidRP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б) </w:t>
      </w:r>
      <w:r w:rsidR="0074767B"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25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років.</w:t>
      </w:r>
    </w:p>
    <w:p w14:paraId="65A4391B" w14:textId="578E7297" w:rsidR="003673CE" w:rsidRDefault="003673CE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в) </w:t>
      </w:r>
      <w:r w:rsidR="0074767B"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30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роки.</w:t>
      </w:r>
    </w:p>
    <w:p w14:paraId="0ECF018C" w14:textId="77777777" w:rsidR="00D51A0D" w:rsidRPr="00D51A0D" w:rsidRDefault="00D51A0D" w:rsidP="00D51A0D">
      <w:pPr>
        <w:shd w:val="clear" w:color="auto" w:fill="FFFFFF" w:themeFill="background1"/>
        <w:spacing w:after="0" w:line="240" w:lineRule="auto"/>
        <w:ind w:left="360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0E85AD91" w14:textId="77777777" w:rsidR="00407E0D" w:rsidRPr="00D51A0D" w:rsidRDefault="00407E0D" w:rsidP="00D51A0D">
      <w:p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11. Форми місцевих фінансів в Україні:</w:t>
      </w:r>
    </w:p>
    <w:p w14:paraId="187D1AAE" w14:textId="247DEB8B" w:rsidR="00407E0D" w:rsidRPr="00D51A0D" w:rsidRDefault="00407E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а) 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>Г</w:t>
      </w: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ромадські послуги, самостійні місцеві бюджети, комунальні форми власності, позабюджетні фонди, місцеві податки і збори, комунальний кредит, фінансові комунальні підприємства, комунальні платежі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>.</w:t>
      </w:r>
    </w:p>
    <w:p w14:paraId="358E0F4D" w14:textId="43A30AC3" w:rsidR="00407E0D" w:rsidRPr="00D51A0D" w:rsidRDefault="00407E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б)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Ф</w:t>
      </w: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інанси територіальної громади (комунальні фінанси), фінанси</w:t>
      </w:r>
    </w:p>
    <w:p w14:paraId="25EDCBE0" w14:textId="77777777" w:rsidR="00407E0D" w:rsidRPr="00D51A0D" w:rsidRDefault="00407E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Автономної Республіки Крим, фінанси області, фінанси міст Києва та</w:t>
      </w:r>
    </w:p>
    <w:p w14:paraId="2EB30E1E" w14:textId="77777777" w:rsidR="00407E0D" w:rsidRPr="00D51A0D" w:rsidRDefault="00407E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Севастополя, фінанси району, фінанси міста, фінанси району в місті,</w:t>
      </w:r>
    </w:p>
    <w:p w14:paraId="26316227" w14:textId="77777777" w:rsidR="00407E0D" w:rsidRPr="00D51A0D" w:rsidRDefault="00407E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фінанси селища, сіл та їх об’єднань.</w:t>
      </w:r>
    </w:p>
    <w:p w14:paraId="43338AA3" w14:textId="2C57E96F" w:rsidR="00407E0D" w:rsidRDefault="00407E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в)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Д</w:t>
      </w: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отації, субсидії, субвенції.</w:t>
      </w:r>
    </w:p>
    <w:p w14:paraId="3CC3531A" w14:textId="77777777" w:rsidR="00D51A0D" w:rsidRPr="00D51A0D" w:rsidRDefault="00D51A0D" w:rsidP="00D51A0D">
      <w:pPr>
        <w:shd w:val="clear" w:color="auto" w:fill="FFFFFF" w:themeFill="background1"/>
        <w:spacing w:after="0" w:line="240" w:lineRule="auto"/>
        <w:ind w:left="426"/>
        <w:jc w:val="both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4F62B27F" w14:textId="6779DE2D" w:rsidR="0074767B" w:rsidRPr="00D51A0D" w:rsidRDefault="0074767B" w:rsidP="00D51A0D">
      <w:p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12. За джерелами доходів місцевих органів влади виділяються на :</w:t>
      </w:r>
    </w:p>
    <w:p w14:paraId="300693A6" w14:textId="673EBCA8" w:rsidR="0074767B" w:rsidRPr="00D51A0D" w:rsidRDefault="0074767B" w:rsidP="00D51A0D">
      <w:pPr>
        <w:shd w:val="clear" w:color="auto" w:fill="FFFFFF" w:themeFill="background1"/>
        <w:spacing w:after="0" w:line="240" w:lineRule="auto"/>
        <w:ind w:left="426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а)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>П</w:t>
      </w: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одаткові, неподаткові, доходи за рахунок кредитів та позик,</w:t>
      </w:r>
    </w:p>
    <w:p w14:paraId="4E91D46C" w14:textId="77777777" w:rsidR="0074767B" w:rsidRPr="00D51A0D" w:rsidRDefault="0074767B" w:rsidP="00D51A0D">
      <w:pPr>
        <w:shd w:val="clear" w:color="auto" w:fill="FFFFFF" w:themeFill="background1"/>
        <w:spacing w:after="0" w:line="240" w:lineRule="auto"/>
        <w:ind w:left="426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трансферти від центральної влади та органів влади вищого територіального рівня;</w:t>
      </w:r>
    </w:p>
    <w:p w14:paraId="4B76923F" w14:textId="4348F72A" w:rsidR="0074767B" w:rsidRPr="00D51A0D" w:rsidRDefault="0074767B" w:rsidP="00D51A0D">
      <w:pPr>
        <w:shd w:val="clear" w:color="auto" w:fill="FFFFFF" w:themeFill="background1"/>
        <w:spacing w:after="0" w:line="240" w:lineRule="auto"/>
        <w:ind w:left="426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б)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>В</w:t>
      </w: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ласний, закріплений, регульований;</w:t>
      </w:r>
    </w:p>
    <w:p w14:paraId="46BC028C" w14:textId="44BD6A07" w:rsidR="00407E0D" w:rsidRPr="00D51A0D" w:rsidRDefault="0074767B" w:rsidP="00D51A0D">
      <w:pPr>
        <w:shd w:val="clear" w:color="auto" w:fill="FFFFFF" w:themeFill="background1"/>
        <w:spacing w:after="0" w:line="240" w:lineRule="auto"/>
        <w:ind w:left="426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в)</w:t>
      </w:r>
      <w:r w:rsidR="00D51A0D">
        <w:rPr>
          <w:rFonts w:ascii="Cambria" w:eastAsia="Times New Roman" w:hAnsi="Cambria" w:cs="Arial"/>
          <w:sz w:val="28"/>
          <w:szCs w:val="28"/>
          <w:lang w:val="uk-UA" w:eastAsia="ru-RU"/>
        </w:rPr>
        <w:t>К</w:t>
      </w:r>
      <w:r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апітальні, поточні, розвитку.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8"/>
        <w:gridCol w:w="778"/>
        <w:gridCol w:w="778"/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</w:tblGrid>
      <w:tr w:rsidR="0074767B" w:rsidRPr="00D51A0D" w14:paraId="6C3EFDF6" w14:textId="77777777" w:rsidTr="0074767B">
        <w:tc>
          <w:tcPr>
            <w:tcW w:w="778" w:type="dxa"/>
          </w:tcPr>
          <w:p w14:paraId="0FB16027" w14:textId="6A9EEBA0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78" w:type="dxa"/>
          </w:tcPr>
          <w:p w14:paraId="22C27576" w14:textId="6DC2555B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78" w:type="dxa"/>
          </w:tcPr>
          <w:p w14:paraId="1920F9AD" w14:textId="5351640A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79" w:type="dxa"/>
          </w:tcPr>
          <w:p w14:paraId="2117121B" w14:textId="7477C7B2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79" w:type="dxa"/>
          </w:tcPr>
          <w:p w14:paraId="0D1E4863" w14:textId="3234DF5E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79" w:type="dxa"/>
          </w:tcPr>
          <w:p w14:paraId="5DCBC8BE" w14:textId="3169DB9C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79" w:type="dxa"/>
          </w:tcPr>
          <w:p w14:paraId="6DE10580" w14:textId="451ACDEF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79" w:type="dxa"/>
          </w:tcPr>
          <w:p w14:paraId="6C9CEF97" w14:textId="305B10A2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79" w:type="dxa"/>
          </w:tcPr>
          <w:p w14:paraId="5BA069DE" w14:textId="3099E348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79" w:type="dxa"/>
          </w:tcPr>
          <w:p w14:paraId="340A46C9" w14:textId="13382A6C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79" w:type="dxa"/>
          </w:tcPr>
          <w:p w14:paraId="094A5E65" w14:textId="22026F27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79" w:type="dxa"/>
          </w:tcPr>
          <w:p w14:paraId="05140636" w14:textId="06DDFDE3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  <w:r w:rsidRPr="00D51A0D"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  <w:t>12</w:t>
            </w:r>
          </w:p>
        </w:tc>
      </w:tr>
      <w:tr w:rsidR="0074767B" w:rsidRPr="00D51A0D" w14:paraId="11DD1C9A" w14:textId="77777777" w:rsidTr="0074767B">
        <w:tc>
          <w:tcPr>
            <w:tcW w:w="778" w:type="dxa"/>
          </w:tcPr>
          <w:p w14:paraId="47A1B6FC" w14:textId="28F092F6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8" w:type="dxa"/>
          </w:tcPr>
          <w:p w14:paraId="21F5BBB0" w14:textId="2E91C2F2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8" w:type="dxa"/>
          </w:tcPr>
          <w:p w14:paraId="6B2E161E" w14:textId="7535DDFA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62136C2A" w14:textId="55B7549D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1E297D6C" w14:textId="7A9F8B7E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38BD5CDF" w14:textId="063D5982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53A0992C" w14:textId="07EF6689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532115BC" w14:textId="1A3F42B9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374BA497" w14:textId="6FE75F48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6BF5FFC8" w14:textId="111F114D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57628E12" w14:textId="67966EA1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  <w:tc>
          <w:tcPr>
            <w:tcW w:w="779" w:type="dxa"/>
          </w:tcPr>
          <w:p w14:paraId="7AF13076" w14:textId="319977D2" w:rsidR="0074767B" w:rsidRPr="00D51A0D" w:rsidRDefault="0074767B" w:rsidP="00D51A0D">
            <w:pPr>
              <w:shd w:val="clear" w:color="auto" w:fill="FFFFFF" w:themeFill="background1"/>
              <w:rPr>
                <w:rFonts w:ascii="Cambria" w:eastAsia="Times New Roman" w:hAnsi="Cambria" w:cs="Arial"/>
                <w:sz w:val="28"/>
                <w:szCs w:val="28"/>
                <w:lang w:val="uk-UA" w:eastAsia="ru-RU"/>
              </w:rPr>
            </w:pPr>
          </w:p>
        </w:tc>
      </w:tr>
    </w:tbl>
    <w:p w14:paraId="2F3B88D1" w14:textId="6C42F4B3" w:rsidR="003673CE" w:rsidRDefault="0074767B" w:rsidP="00380027">
      <w:p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lastRenderedPageBreak/>
        <w:t xml:space="preserve">ІІ. </w:t>
      </w:r>
      <w:r w:rsidR="003E4375"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 xml:space="preserve">Практичне завдання. </w:t>
      </w:r>
      <w:r w:rsidR="003673CE"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 xml:space="preserve"> Фінансовий план територіальної громади</w:t>
      </w:r>
    </w:p>
    <w:p w14:paraId="5FB25729" w14:textId="77777777" w:rsidR="00380027" w:rsidRPr="003673CE" w:rsidRDefault="00380027" w:rsidP="00380027">
      <w:p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</w:pPr>
    </w:p>
    <w:p w14:paraId="19FC7AD1" w14:textId="77777777" w:rsidR="003673CE" w:rsidRPr="003673CE" w:rsidRDefault="003673CE" w:rsidP="00380027">
      <w:pPr>
        <w:shd w:val="clear" w:color="auto" w:fill="FFFFFF" w:themeFill="background1"/>
        <w:spacing w:after="0" w:line="240" w:lineRule="auto"/>
        <w:ind w:firstLine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Умова: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br/>
        <w:t>Міська територіальна громада «Світанок» на 2026 рік має наступні фінансові показники:</w:t>
      </w:r>
    </w:p>
    <w:p w14:paraId="060062F2" w14:textId="66F3A8BD" w:rsidR="003673CE" w:rsidRPr="003673CE" w:rsidRDefault="003673CE" w:rsidP="00D51A0D">
      <w:pPr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Власні доходи (загальний фонд):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450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57E0882C" w14:textId="1595B500" w:rsidR="003673CE" w:rsidRPr="003673CE" w:rsidRDefault="003673CE" w:rsidP="00D51A0D">
      <w:pPr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ПДФО (Податок на доходи фізичних осіб):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600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5BD4EAE8" w14:textId="062CE6F5" w:rsidR="003673CE" w:rsidRPr="003673CE" w:rsidRDefault="003673CE" w:rsidP="00D51A0D">
      <w:pPr>
        <w:numPr>
          <w:ilvl w:val="1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i/>
          <w:iCs/>
          <w:sz w:val="28"/>
          <w:szCs w:val="28"/>
          <w:lang w:val="uk-UA" w:eastAsia="ru-RU"/>
        </w:rPr>
        <w:t>Примітка: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Згідно з нормами на 2026 рік, до бюджетів громад зараховується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64 ПДФО.</w:t>
      </w:r>
    </w:p>
    <w:p w14:paraId="3ECDC34C" w14:textId="56A37B74" w:rsidR="003673CE" w:rsidRPr="00D51A0D" w:rsidRDefault="003673CE" w:rsidP="00D51A0D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Трансферти з державного бюджету:</w:t>
      </w:r>
    </w:p>
    <w:p w14:paraId="76CA14F8" w14:textId="4AA7FC1B" w:rsidR="003673CE" w:rsidRPr="003673CE" w:rsidRDefault="003673CE" w:rsidP="00D51A0D">
      <w:pPr>
        <w:numPr>
          <w:ilvl w:val="0"/>
          <w:numId w:val="13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Базова дотація: 50 млн грн.</w:t>
      </w:r>
    </w:p>
    <w:p w14:paraId="4193708B" w14:textId="63AEBBAC" w:rsidR="003673CE" w:rsidRPr="003673CE" w:rsidRDefault="003673CE" w:rsidP="00D51A0D">
      <w:pPr>
        <w:numPr>
          <w:ilvl w:val="0"/>
          <w:numId w:val="13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Цільова субвенція на створення фондів житла для ВПО: 15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5051677A" w14:textId="67B1317F" w:rsidR="003673CE" w:rsidRPr="00D51A0D" w:rsidRDefault="003673CE" w:rsidP="00D51A0D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Спеціальний фонд:</w:t>
      </w:r>
    </w:p>
    <w:p w14:paraId="5DFB8B23" w14:textId="06CB04EB" w:rsidR="003673CE" w:rsidRPr="003673CE" w:rsidRDefault="003673CE" w:rsidP="00D51A0D">
      <w:pPr>
        <w:numPr>
          <w:ilvl w:val="0"/>
          <w:numId w:val="14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50% ПДФО, сплаченого резидентами 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>«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Дефенс Сіті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»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(оборонно-промисловий комплекс), що розміщені на території громади — 100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16159310" w14:textId="14B3D767" w:rsidR="003673CE" w:rsidRPr="00D51A0D" w:rsidRDefault="003673CE" w:rsidP="00D51A0D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Видатки:</w:t>
      </w:r>
    </w:p>
    <w:p w14:paraId="54B77C04" w14:textId="10DE0B65" w:rsidR="003673CE" w:rsidRPr="003673CE" w:rsidRDefault="003673CE" w:rsidP="00D51A0D">
      <w:pPr>
        <w:numPr>
          <w:ilvl w:val="0"/>
          <w:numId w:val="15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Заробітна плата бюджетників: 550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1E1D8FEE" w14:textId="57721CBC" w:rsidR="003673CE" w:rsidRPr="003673CE" w:rsidRDefault="003673CE" w:rsidP="00D51A0D">
      <w:pPr>
        <w:numPr>
          <w:ilvl w:val="0"/>
          <w:numId w:val="15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Утримання інфраструктури: 200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6F275534" w14:textId="57BCBC12" w:rsidR="003673CE" w:rsidRPr="003673CE" w:rsidRDefault="003673CE" w:rsidP="00D51A0D">
      <w:pPr>
        <w:numPr>
          <w:ilvl w:val="0"/>
          <w:numId w:val="15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Капітальні видатки: 150</w:t>
      </w:r>
      <w:r w:rsidR="003E4375" w:rsidRPr="00D51A0D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 </w:t>
      </w: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млн грн.</w:t>
      </w:r>
    </w:p>
    <w:p w14:paraId="52FCB17D" w14:textId="29B610EF" w:rsidR="003673CE" w:rsidRPr="00D51A0D" w:rsidRDefault="003673CE" w:rsidP="00D51A0D">
      <w:pPr>
        <w:pStyle w:val="a6"/>
        <w:numPr>
          <w:ilvl w:val="0"/>
          <w:numId w:val="12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Times New Roman"/>
          <w:sz w:val="28"/>
          <w:szCs w:val="28"/>
          <w:lang w:val="uk-UA" w:eastAsia="ru-RU"/>
        </w:rPr>
      </w:pPr>
      <w:r w:rsidRPr="00D51A0D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Взаємодія з позабюджетними фондами:</w:t>
      </w:r>
    </w:p>
    <w:p w14:paraId="4331DD27" w14:textId="6A317C23" w:rsidR="003673CE" w:rsidRPr="00D51A0D" w:rsidRDefault="003673CE" w:rsidP="00D51A0D">
      <w:pPr>
        <w:numPr>
          <w:ilvl w:val="0"/>
          <w:numId w:val="16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Підприємства громади сплатили ЄСВ (Єдиний соціальний внесок) до Пенсійного фонду України (ПФУ) на суму 800 млн грн.</w:t>
      </w:r>
    </w:p>
    <w:p w14:paraId="6BB19AE8" w14:textId="1C76E0DD" w:rsidR="003673CE" w:rsidRPr="003673CE" w:rsidRDefault="003673CE" w:rsidP="00D51A0D">
      <w:pPr>
        <w:numPr>
          <w:ilvl w:val="0"/>
          <w:numId w:val="16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 xml:space="preserve">Місцева рада створила власний цільовий фонд (у спеціальному фонді бюджету) для підтримки ветеранів, куди спрямувала 10млн грн із власних доходів. </w:t>
      </w:r>
    </w:p>
    <w:p w14:paraId="179096F1" w14:textId="77777777" w:rsidR="003673CE" w:rsidRPr="003673CE" w:rsidRDefault="003673CE" w:rsidP="00D51A0D">
      <w:pPr>
        <w:shd w:val="clear" w:color="auto" w:fill="FFFFFF" w:themeFill="background1"/>
        <w:spacing w:line="240" w:lineRule="auto"/>
        <w:ind w:firstLine="360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b/>
          <w:bCs/>
          <w:sz w:val="28"/>
          <w:szCs w:val="28"/>
          <w:lang w:val="uk-UA" w:eastAsia="ru-RU"/>
        </w:rPr>
        <w:t>Завдання:</w:t>
      </w:r>
    </w:p>
    <w:p w14:paraId="20FB5B51" w14:textId="77777777" w:rsidR="003673CE" w:rsidRPr="003673CE" w:rsidRDefault="003673CE" w:rsidP="00D51A0D">
      <w:pPr>
        <w:numPr>
          <w:ilvl w:val="0"/>
          <w:numId w:val="18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Розрахувати загальний обсяг доходів загального фонду місцевого бюджету.</w:t>
      </w:r>
    </w:p>
    <w:p w14:paraId="65EAFC01" w14:textId="77777777" w:rsidR="003673CE" w:rsidRPr="003673CE" w:rsidRDefault="003673CE" w:rsidP="00D51A0D">
      <w:pPr>
        <w:numPr>
          <w:ilvl w:val="0"/>
          <w:numId w:val="18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Визначити обсяг спеціального фонду місцевого бюджету.</w:t>
      </w:r>
    </w:p>
    <w:p w14:paraId="02D29A71" w14:textId="77777777" w:rsidR="003673CE" w:rsidRPr="003673CE" w:rsidRDefault="003673CE" w:rsidP="00D51A0D">
      <w:pPr>
        <w:numPr>
          <w:ilvl w:val="0"/>
          <w:numId w:val="18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Розрахувати дефіцит або профіцит загального фонду бюджету.</w:t>
      </w:r>
    </w:p>
    <w:p w14:paraId="647B9FFD" w14:textId="77777777" w:rsidR="003673CE" w:rsidRPr="003673CE" w:rsidRDefault="003673CE" w:rsidP="00D51A0D">
      <w:pPr>
        <w:numPr>
          <w:ilvl w:val="0"/>
          <w:numId w:val="18"/>
        </w:num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  <w:r w:rsidRPr="003673CE">
        <w:rPr>
          <w:rFonts w:ascii="Cambria" w:eastAsia="Times New Roman" w:hAnsi="Cambria" w:cs="Arial"/>
          <w:sz w:val="28"/>
          <w:szCs w:val="28"/>
          <w:lang w:val="uk-UA" w:eastAsia="ru-RU"/>
        </w:rPr>
        <w:t>Визначити, скільки коштів (ЄСВ) було перераховано з громади до загальнодержавних цільових фондів (ПФУ).</w:t>
      </w:r>
    </w:p>
    <w:p w14:paraId="7BD7EF57" w14:textId="2605E01B" w:rsidR="00E21A9B" w:rsidRPr="00D51A0D" w:rsidRDefault="00E21A9B" w:rsidP="00D51A0D">
      <w:p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4201D176" w14:textId="77777777" w:rsidR="00E21A9B" w:rsidRPr="00AC7E13" w:rsidRDefault="00E21A9B" w:rsidP="00D51A0D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 w:rsidRPr="00D51A0D"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Викладач -      </w:t>
      </w:r>
      <w:r w:rsidRPr="00D51A0D"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  <w:drawing>
          <wp:inline distT="0" distB="0" distL="0" distR="0" wp14:anchorId="5ACD7674" wp14:editId="17463123">
            <wp:extent cx="428625" cy="4977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53" cy="501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1A0D">
        <w:rPr>
          <w:rFonts w:ascii="Times New Roman" w:hAnsi="Times New Roman" w:cs="Times New Roman"/>
          <w:color w:val="000000" w:themeColor="text1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              Наталія ПОСУНЬКО</w:t>
      </w:r>
    </w:p>
    <w:p w14:paraId="4A733D41" w14:textId="77777777" w:rsidR="00E21A9B" w:rsidRPr="003673CE" w:rsidRDefault="00E21A9B" w:rsidP="00D51A0D">
      <w:pPr>
        <w:shd w:val="clear" w:color="auto" w:fill="FFFFFF" w:themeFill="background1"/>
        <w:spacing w:after="0" w:line="240" w:lineRule="auto"/>
        <w:rPr>
          <w:rFonts w:ascii="Cambria" w:eastAsia="Times New Roman" w:hAnsi="Cambria" w:cs="Arial"/>
          <w:sz w:val="28"/>
          <w:szCs w:val="28"/>
          <w:lang w:val="uk-UA" w:eastAsia="ru-RU"/>
        </w:rPr>
      </w:pPr>
    </w:p>
    <w:p w14:paraId="754187B0" w14:textId="77777777" w:rsidR="003673CE" w:rsidRPr="003673CE" w:rsidRDefault="003673CE" w:rsidP="00D51A0D">
      <w:pPr>
        <w:shd w:val="clear" w:color="auto" w:fill="FFFFFF" w:themeFill="background1"/>
        <w:rPr>
          <w:rFonts w:ascii="Cambria" w:hAnsi="Cambria"/>
          <w:sz w:val="28"/>
          <w:szCs w:val="28"/>
          <w:lang w:val="uk-UA"/>
        </w:rPr>
      </w:pPr>
    </w:p>
    <w:sectPr w:rsidR="003673CE" w:rsidRPr="00367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3874"/>
    <w:multiLevelType w:val="multilevel"/>
    <w:tmpl w:val="F81CF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B6DB2"/>
    <w:multiLevelType w:val="multilevel"/>
    <w:tmpl w:val="171A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7176A3"/>
    <w:multiLevelType w:val="multilevel"/>
    <w:tmpl w:val="2C30A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B0456"/>
    <w:multiLevelType w:val="multilevel"/>
    <w:tmpl w:val="08E6C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05EA3"/>
    <w:multiLevelType w:val="multilevel"/>
    <w:tmpl w:val="BF00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76881"/>
    <w:multiLevelType w:val="multilevel"/>
    <w:tmpl w:val="B0EC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931561"/>
    <w:multiLevelType w:val="multilevel"/>
    <w:tmpl w:val="9B988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55B3C"/>
    <w:multiLevelType w:val="multilevel"/>
    <w:tmpl w:val="8DEE5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46C8E"/>
    <w:multiLevelType w:val="multilevel"/>
    <w:tmpl w:val="AB12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3A460F"/>
    <w:multiLevelType w:val="multilevel"/>
    <w:tmpl w:val="DF208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61175A"/>
    <w:multiLevelType w:val="multilevel"/>
    <w:tmpl w:val="08E6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6D45B0"/>
    <w:multiLevelType w:val="multilevel"/>
    <w:tmpl w:val="7D28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7767D8"/>
    <w:multiLevelType w:val="multilevel"/>
    <w:tmpl w:val="1F72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AF5B1C"/>
    <w:multiLevelType w:val="multilevel"/>
    <w:tmpl w:val="F934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F44C34"/>
    <w:multiLevelType w:val="multilevel"/>
    <w:tmpl w:val="73D2D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F3570C"/>
    <w:multiLevelType w:val="multilevel"/>
    <w:tmpl w:val="3C82D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5F36CD"/>
    <w:multiLevelType w:val="multilevel"/>
    <w:tmpl w:val="46CC5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9324DC"/>
    <w:multiLevelType w:val="multilevel"/>
    <w:tmpl w:val="8656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A509BE"/>
    <w:multiLevelType w:val="multilevel"/>
    <w:tmpl w:val="BCE4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8758C1"/>
    <w:multiLevelType w:val="multilevel"/>
    <w:tmpl w:val="643CA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462F8E"/>
    <w:multiLevelType w:val="multilevel"/>
    <w:tmpl w:val="4BDED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B81FA6"/>
    <w:multiLevelType w:val="multilevel"/>
    <w:tmpl w:val="9306C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7A00E5"/>
    <w:multiLevelType w:val="multilevel"/>
    <w:tmpl w:val="02C4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2"/>
  </w:num>
  <w:num w:numId="5">
    <w:abstractNumId w:val="11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18"/>
  </w:num>
  <w:num w:numId="11">
    <w:abstractNumId w:val="22"/>
  </w:num>
  <w:num w:numId="12">
    <w:abstractNumId w:val="16"/>
  </w:num>
  <w:num w:numId="13">
    <w:abstractNumId w:val="19"/>
  </w:num>
  <w:num w:numId="14">
    <w:abstractNumId w:val="12"/>
  </w:num>
  <w:num w:numId="15">
    <w:abstractNumId w:val="5"/>
  </w:num>
  <w:num w:numId="16">
    <w:abstractNumId w:val="10"/>
  </w:num>
  <w:num w:numId="17">
    <w:abstractNumId w:val="21"/>
  </w:num>
  <w:num w:numId="18">
    <w:abstractNumId w:val="20"/>
  </w:num>
  <w:num w:numId="19">
    <w:abstractNumId w:val="14"/>
  </w:num>
  <w:num w:numId="20">
    <w:abstractNumId w:val="17"/>
  </w:num>
  <w:num w:numId="21">
    <w:abstractNumId w:val="7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3CE"/>
    <w:rsid w:val="00343699"/>
    <w:rsid w:val="003673CE"/>
    <w:rsid w:val="00380027"/>
    <w:rsid w:val="003E4375"/>
    <w:rsid w:val="00407E0D"/>
    <w:rsid w:val="0074767B"/>
    <w:rsid w:val="00CF1AD3"/>
    <w:rsid w:val="00D51A0D"/>
    <w:rsid w:val="00E12333"/>
    <w:rsid w:val="00E2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33E4E"/>
  <w15:chartTrackingRefBased/>
  <w15:docId w15:val="{5E88ACA3-6350-4B2E-9F8D-9EC43479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673CE"/>
    <w:rPr>
      <w:b/>
      <w:bCs/>
    </w:rPr>
  </w:style>
  <w:style w:type="paragraph" w:customStyle="1" w:styleId="z1qcye">
    <w:name w:val="z1qcye"/>
    <w:basedOn w:val="a"/>
    <w:rsid w:val="00367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3673CE"/>
  </w:style>
  <w:style w:type="character" w:styleId="a4">
    <w:name w:val="Emphasis"/>
    <w:basedOn w:val="a0"/>
    <w:uiPriority w:val="20"/>
    <w:qFormat/>
    <w:rsid w:val="003673CE"/>
    <w:rPr>
      <w:i/>
      <w:iCs/>
    </w:rPr>
  </w:style>
  <w:style w:type="character" w:styleId="a5">
    <w:name w:val="Hyperlink"/>
    <w:basedOn w:val="a0"/>
    <w:uiPriority w:val="99"/>
    <w:semiHidden/>
    <w:unhideWhenUsed/>
    <w:rsid w:val="003673C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E4375"/>
    <w:pPr>
      <w:ind w:left="720"/>
      <w:contextualSpacing/>
    </w:pPr>
  </w:style>
  <w:style w:type="table" w:styleId="a7">
    <w:name w:val="Table Grid"/>
    <w:basedOn w:val="a1"/>
    <w:uiPriority w:val="39"/>
    <w:rsid w:val="00747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981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57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950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925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00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14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4829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09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750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0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73815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9185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2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6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7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718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202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581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8734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2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87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7268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6294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043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64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6547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3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2026-05-10T19:56:00Z</dcterms:created>
  <dcterms:modified xsi:type="dcterms:W3CDTF">2026-05-10T19:56:00Z</dcterms:modified>
</cp:coreProperties>
</file>