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b/>
          <w:bCs/>
          <w:color w:val="000000"/>
          <w:sz w:val="28"/>
          <w:szCs w:val="28"/>
          <w:lang w:val="uk-UA" w:eastAsia="ru-RU"/>
        </w:rPr>
        <w:t>Тема лекції: Вступ. Оцінювання поживності кормів за хімічним складом. Оцінювання поживності кормів за вмістом перетравних поживних речовин</w:t>
      </w:r>
    </w:p>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b/>
          <w:bCs/>
          <w:color w:val="000000"/>
          <w:sz w:val="28"/>
          <w:szCs w:val="28"/>
          <w:lang w:val="uk-UA" w:eastAsia="ru-RU"/>
        </w:rPr>
        <w:t>План лекції</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1. Вступ. Шляхи розвитку науки з годівлі тварин. Видатні вчені та їх вклад у формування поняття “нормована годівля” тварин. Зв’язок навчальної дисципліни з іншими дисциплінами. Значення годівлі як фактора, що забезпечує здоров’я, відтворювальні функції і високу продуктивність тварин.</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2. Роль науки в організації раціональної годівлі сільськогосподарських тварин. Основні вимоги до годівлі тварин під час виробництва органічної продукції.</w:t>
      </w:r>
      <w:bookmarkStart w:id="0" w:name="_GoBack"/>
      <w:bookmarkEnd w:id="0"/>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3. Поняття про поживність кормів. Основні поживні речовини корму. Значення окремих поживних речовин кормів у годівлі тварин.</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4. Хімічний склад кормів як первинний показник його поживності ( перший етап оцінювання поживності корму).</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5. Перетравлення корму як перший етап живлення організму. Поняття про коефіцієнт перетравності поживних речовин корму. Фактори, що впливають на перетравність кормів. Методи вивчення перетравності кормів.</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6. Шляхи підвищення перетравності кормів і раціонів.</w:t>
      </w:r>
    </w:p>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b/>
          <w:bCs/>
          <w:color w:val="000000"/>
          <w:sz w:val="28"/>
          <w:szCs w:val="28"/>
          <w:lang w:val="uk-UA" w:eastAsia="ru-RU"/>
        </w:rPr>
        <w:t>Література:</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Бомко В.С., Бабенко С.Б., Москалик О.Ю. Годівля сількогосподарських тварин. - К.: Аграрна освіта, 2010 с. 3 – 8, с. 8 – 19.</w:t>
      </w:r>
    </w:p>
    <w:p w:rsidR="00625BE8" w:rsidRPr="00F803D7" w:rsidRDefault="00625BE8" w:rsidP="00F803D7">
      <w:pPr>
        <w:spacing w:after="0" w:line="240" w:lineRule="auto"/>
        <w:jc w:val="both"/>
        <w:rPr>
          <w:rFonts w:ascii="Times New Roman" w:eastAsia="Times New Roman" w:hAnsi="Times New Roman" w:cs="Times New Roman"/>
          <w:color w:val="000000"/>
          <w:sz w:val="40"/>
          <w:szCs w:val="40"/>
          <w:lang w:val="uk-UA" w:eastAsia="ru-RU"/>
        </w:rPr>
      </w:pPr>
      <w:r w:rsidRPr="00F803D7">
        <w:rPr>
          <w:rFonts w:ascii="Times New Roman" w:eastAsia="Times New Roman" w:hAnsi="Times New Roman" w:cs="Times New Roman"/>
          <w:color w:val="000000"/>
          <w:sz w:val="40"/>
          <w:szCs w:val="40"/>
          <w:lang w:val="uk-UA" w:eastAsia="ru-RU"/>
        </w:rPr>
        <w:t>Зміст лекції</w:t>
      </w:r>
    </w:p>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xml:space="preserve">. </w:t>
      </w:r>
      <w:r w:rsidRPr="00F803D7">
        <w:rPr>
          <w:rFonts w:ascii="Times New Roman" w:eastAsia="Times New Roman" w:hAnsi="Times New Roman" w:cs="Times New Roman"/>
          <w:b/>
          <w:bCs/>
          <w:color w:val="000000"/>
          <w:sz w:val="28"/>
          <w:szCs w:val="28"/>
          <w:lang w:val="uk-UA" w:eastAsia="ru-RU"/>
        </w:rPr>
        <w:t>1. Вступ. Шляхи розвитку науки з годівлі тварин. Видатні вчені та їх вклад у формування поняття “нормована годівля” тварин. Зв’язок навчальної дисципліни з іншими дисциплінами. Значення годівлі як фактора, що забезпечує здоров’я, відтворювальні функції і високу продуктивність тварин.</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Тваринництво - провідна галузь сільськогосподарського виробництва, від якої одержують цінні продукти харчування (молоко, м'ясо, яйця) та сировину для промисловості.</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Незалежно від форм власності раціональне ведення тваринництва можливе лише на основі використання наукових досягнень у всіх технологічних ланках, пов'язаних із виробництвом тваринницької продукції.</w:t>
      </w:r>
    </w:p>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Підвищення продуктивності та збільшення виробництва продукції тваринництва вимагає, перш за все, створення міцної кормової бази. Лише за</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наявності достатньої кількості різноманітних високоякісних кормів можна організувати повноцінну годівлю тварин.</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xml:space="preserve">Розвитку науки про годівлю тварин багато сил і часу віддав Микола Петрович Червінський (1848-1920). Саме він практично довів можливість синтезу жиру в організмі тварин з вуглеводів кормів. Неоціненним є вклад у вчення про живлення тварин Єлія Анатолійовича Богданова (1872-1931) та його учнів  Івана Семеновича Попова (1888-1964) й Михайла Іудовича Дьякова (1878 1952). Багаторічні дослідження цих вчених з питань </w:t>
      </w:r>
      <w:r w:rsidRPr="00F803D7">
        <w:rPr>
          <w:rFonts w:ascii="Times New Roman" w:eastAsia="Times New Roman" w:hAnsi="Times New Roman" w:cs="Times New Roman"/>
          <w:color w:val="000000"/>
          <w:sz w:val="28"/>
          <w:szCs w:val="28"/>
          <w:lang w:val="uk-UA" w:eastAsia="ru-RU"/>
        </w:rPr>
        <w:lastRenderedPageBreak/>
        <w:t>протеїнового, мінерального та вітамінного живлення дали їм можливість розробити норми годівлі сільськогосподарських тварин залежно від виду, напрямку продуктивності та фізіологічного стану, а також суттєво розвинути комбікормову промисловість. Помітний слід в історії розвитку науки про годівлю тварин залишив Михайло Федорович Томме (1896-1977), який багато зусиль присвятив дослідженню складу та поживності різних кормів. Не можна не згадати про титанічну працю Павла Дмитровича Пшеничного (1901-1985) та його численних учнів, робота яких спрямована на розробку методів підвищення продуктивності тварин.</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Сучасна наука про годівлю тварин нагромадила значну кількість практичних і наукових даних про вплив різних поживних речовин на обмінні процеси, ефективність використання кормів і утворення продукції. Ці дані покладено в основу сучасних деталізованих норм годівлі тварин, які передбачають оцінку поживності кормів та нормування потреби сільськогосподарських тварин за комплексом показників (22-30 показників), що дає змогу значно підвищити ефективність використання кормів та знизити їх витрати на одиницю продукції.</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Активний розвиток хімії, біохімії, мікробіології та біотехнології сприяє значному розширенню кількості кормових засобів, які використовуються у годівлі тварин. Нині, поряд із кормами рослинного і тваринного походження широко використовуються солі макро- і мікроелементів, бентоніти, препарати вітамінів, ферментів, амінокислот та ін. Використання великої кількості кормових засобів для різних видів тварин повинно проводитись під постійним контролем техніків-технологів з виробництва продукції тваринництва та спеціалістів ветеринарної служби.</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Тому дисципліна тісно зв’язана з анатомією, фізіологією, хімією, мікробіологією, технологією кормів з основами кормовиробництва та механізацією, охороною праці та екологією.</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Годівля - це живлення сільськогосподарських тварин, яке організовує, контролює та регулює людина.</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Живлення - фізіологічна функція, невід'ємна частина обміну речовин, яка включає споживання корму, перетравлення і всмоктування поживних речовин та їх використання тваринним організмом на різні життєві процеси.</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Годівля сільськогосподарських тварин вивчає:</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методи оцінки енергетичної (загальної), протеїнової, ліпідної,</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вуглеводної, мінеральної і вітамінної поживності кормів;</w:t>
      </w:r>
    </w:p>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кормові засоби, як сировину, що використовується для виробництва</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продуктів тваринництва;</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потребу тварин у поживних речовинах і норми годівлі, які</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забезпечують високу продуктивність, здоров'я і відтворювальну</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здатність тварин;</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рівні засвоєння тваринами поживних речовин кормів;</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технології заготівлі, зберігання та використання кормів.</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lastRenderedPageBreak/>
        <w:t>Крім того, корми необхідно розглядати як важливий економічний фактор виробництва продукції тваринництва, адже у структурі собівартості продукції вони займають від 50 до 80 %.</w:t>
      </w:r>
    </w:p>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b/>
          <w:bCs/>
          <w:color w:val="000000"/>
          <w:sz w:val="28"/>
          <w:szCs w:val="28"/>
          <w:lang w:val="uk-UA" w:eastAsia="ru-RU"/>
        </w:rPr>
        <w:t>2. Роль науки в організації раціональної годівлі сільськогосподарських тварин. Основні вимоги до годівлі тварин під час виробництва органічної продукції.</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Вчення про годівлю сільськогосподарських тварин – це найважливіша складова частина зоотехнічної науки, що розробляє теоретичні основи, методи і технологічні прийоми раціонального харчування тварин забезпечуючи їх нормальний ріст й розвиток, досягнення генетичних обумовлених рівня продуктивності і якості тваринницької продукції, добре здоров`я і високу відтворювальну здатність при економічному використанні кормів.</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Годівля сільськогосподарських тварин – наука і практика безпосередньо пов’язані з матеріальним виробництвом.</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В умовах виробництва годівлю сільськогосподарських тварин можна охарактеризувати як найважливіший комплекс виробничих процесів в тваринництві та рослинництві, забезпечуючи запрограмоване виробництво кормів і високоефективну переробку їх в тваринницьку продукцію.</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Головний зміст вчення про годівлю – це система оцінки поживності кормів і факторів, що їх визначають, вивчення потреби тварин в енергії поживних і мінеральних речовинах, розробка на цій основі норм і техніки годівлі. Наукова розробка проблем нормованої годівлі і її практичне здійснення неможливе без визначення поживності кормів і раціонів. Впровадження нових прогресивних методів виробництва зберігання і використання кормів – один із найголовніших резервів збільшення виробництва продукції тваринництва і підвищення її якості. Поряд з традиційними способами заготівлі кормових засобів великого поширення отримують нові методи основані на штучному обезводненні зелених рослин, грануляції та брикетуванні окремих кормів, як складова частина вчення про годівлю, а також розробка правильної організації і техніки годівлі тварин набувають все наростаючого значення.</w:t>
      </w:r>
    </w:p>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b/>
          <w:bCs/>
          <w:color w:val="000000"/>
          <w:sz w:val="28"/>
          <w:szCs w:val="28"/>
          <w:lang w:val="uk-UA" w:eastAsia="ru-RU"/>
        </w:rPr>
        <w:t>3. Поняття про поживність кормів. Основні поживні речовини корму. Значення окремих поживних речовин кормів у годівлі тварин.</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Для підтримання життєвих процесів тварина повинна отримувати з навколишнього середовища речовини, які відповідають її природним потребам. Це вода, кисень та поживні речовини кормових засобів.</w:t>
      </w:r>
    </w:p>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Поживні речовини, які надходять з кормом до організму тварини, піддаються суттєвим перетворенням. Значна частина їх використовується</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тваринним організмом для підтримання життєвих процесів, утворення відповідної продукції, а невикористані поживні речовини виділяються з калом, сечею, кишковими газами та газами, що видихаються твариною.</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Поживні речовини корму необхідні тварині для:</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підтримання відповідної температури тіла;</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виконання роботи;</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lastRenderedPageBreak/>
        <w:t>- побудови нових клітин і тканин (як структурний матеріал), що</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забезпечує</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ріст організму чи плоду, створення запасів поживних речовин,</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виробництва продукції, (молоко, яйця, вовна) та ін.;</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регулювання обмінних процесів у організмі.</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xml:space="preserve">Чим повніше, корм забезпечує потребу тварини у поживних речовинах, тим вища його поживність. Отже, </w:t>
      </w:r>
      <w:r w:rsidRPr="00F803D7">
        <w:rPr>
          <w:rFonts w:ascii="Times New Roman" w:eastAsia="Times New Roman" w:hAnsi="Times New Roman" w:cs="Times New Roman"/>
          <w:b/>
          <w:bCs/>
          <w:color w:val="000000"/>
          <w:sz w:val="28"/>
          <w:szCs w:val="28"/>
          <w:lang w:val="uk-UA" w:eastAsia="ru-RU"/>
        </w:rPr>
        <w:t>поживність - це здатність корму задовольняти різнобічні потреби тварини у поживних речовинах</w:t>
      </w:r>
      <w:r w:rsidRPr="00F803D7">
        <w:rPr>
          <w:rFonts w:ascii="Times New Roman" w:eastAsia="Times New Roman" w:hAnsi="Times New Roman" w:cs="Times New Roman"/>
          <w:color w:val="000000"/>
          <w:sz w:val="28"/>
          <w:szCs w:val="28"/>
          <w:lang w:val="uk-UA" w:eastAsia="ru-RU"/>
        </w:rPr>
        <w:t>.</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Прийнято розрізняти загальну або енергетичну, протеїнову, амінокислотну, вуглеводну, ліпідну, мінеральну та вітамінну поживність. Вона залежить від факторів, пов'язаних із кормом та твариною.</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До кормових факторів відносять вміст у кормі поживних речовин, їх співвідношення, якість, доступність для тваринного організму, підготовку корму до згодовування та ін.</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До факторів, пов'язаних із тваринним організмом, відносять їх вид, вік, фізіологічний стан, породні та індивідуальні особливості.</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У зв'язку з тим, що тварини різного виду, віку та фізіологічного стану мають неоднакову здатність отримувати з одного і того ж корму поживні речовини, то поживність цього корму для різних тварин буде різною.</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Для визначення поживності необхідно знати:</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1) хімічний склад корму;</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2) перетравність поживних речовин корму;</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3) їх використання та вплив на організм тварин.</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Корми, що використовуються для годівлі сільськогосподарських тварин, є переважно продуктами рослинного походження. Оскільки рослини отримують поживні речовини в основному з грунту, а тварини споживають ці рослини у вигляді корму, то хімічні елементи, що знаходяться у ґрунті, потрапляють до рослин (кормів), а з них і в організм тварини. Тому, переважна більшість відомих на сьогодні елементів знаходиться як у рослинах, так і в тілі тварин. Серед великої кількості хімічних елементів основу складають вуглець, кисень, водень, азот, кальцій та фосфор. На їх частку в масі рослинного та тваринного організму припадає близько 98 % (табл. 1).</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Таблиця 1</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Елементарний склад сухої речовини рослин та тіла тварин,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gridCol w:w="3000"/>
        <w:gridCol w:w="3000"/>
        <w:gridCol w:w="3000"/>
        <w:gridCol w:w="3000"/>
        <w:gridCol w:w="3000"/>
      </w:tblGrid>
      <w:tr w:rsidR="00625BE8" w:rsidRPr="00625BE8" w:rsidTr="00625BE8">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xml:space="preserve">Організм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xml:space="preserve">Вуглець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xml:space="preserve">Кисень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xml:space="preserve">Водень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xml:space="preserve">Азот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Мінеральні елементи</w:t>
            </w:r>
          </w:p>
        </w:tc>
      </w:tr>
      <w:tr w:rsidR="00625BE8" w:rsidRPr="00625BE8" w:rsidTr="00625BE8">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xml:space="preserve">Рослини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xml:space="preserve">45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xml:space="preserve">42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xml:space="preserve">6,5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xml:space="preserve">1,5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5,0</w:t>
            </w:r>
          </w:p>
        </w:tc>
      </w:tr>
    </w:tbl>
    <w:p w:rsidR="00625BE8" w:rsidRPr="00625BE8" w:rsidRDefault="00625BE8" w:rsidP="00F803D7">
      <w:pPr>
        <w:spacing w:after="0" w:line="240" w:lineRule="auto"/>
        <w:jc w:val="both"/>
        <w:rPr>
          <w:rFonts w:ascii="Times New Roman" w:eastAsia="Times New Roman" w:hAnsi="Times New Roman" w:cs="Times New Roman"/>
          <w:vanish/>
          <w:sz w:val="24"/>
          <w:szCs w:val="24"/>
          <w:lang w:val="uk-UA" w:eastAsia="ru-RU"/>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gridCol w:w="3000"/>
        <w:gridCol w:w="3000"/>
        <w:gridCol w:w="3000"/>
        <w:gridCol w:w="3000"/>
        <w:gridCol w:w="3000"/>
      </w:tblGrid>
      <w:tr w:rsidR="00625BE8" w:rsidRPr="00625BE8" w:rsidTr="00625BE8">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xml:space="preserve">Тварини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xml:space="preserve">63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xml:space="preserve">14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xml:space="preserve">9,5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 xml:space="preserve">5,0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8,5</w:t>
            </w:r>
          </w:p>
        </w:tc>
      </w:tr>
    </w:tbl>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Спільним є те, що в складі рослин та тіла тварин переважає вуглець, кисень, водень і азот. На ці елементи, які називаються органічними, припадає 90-95 % маси сухої речовини рослинного та тваринного організму. Однак, суха речовина тіла тварин має в 1,4 рази більше вуглецю, в 1,3 рази - водню, в 3,3 рази - азоту та в 3 рази менше кисню, ніж суха речовина рослин.</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xml:space="preserve">Елементарний склад продуктів рослинного походження був встановлений наприкінці XVIII століття, а на початку XIX - хімічний метод став </w:t>
      </w:r>
      <w:r w:rsidRPr="00F803D7">
        <w:rPr>
          <w:rFonts w:ascii="Times New Roman" w:eastAsia="Times New Roman" w:hAnsi="Times New Roman" w:cs="Times New Roman"/>
          <w:color w:val="000000"/>
          <w:sz w:val="28"/>
          <w:szCs w:val="28"/>
          <w:lang w:val="uk-UA" w:eastAsia="ru-RU"/>
        </w:rPr>
        <w:lastRenderedPageBreak/>
        <w:t>застосовуватись для оцінки поживності кормів. До середини XIX століття в основному було встановлено значення в живленні тварин окремих груп органічних речовин і розроблена схема аналізу рослинних та тваринних продуктів. Ця схема передбачала визначення у кормі кількості води, сирої золи, азотистих речовин, сирої клітковини, жиру та безазотистих екстрактивних речовин і взята за основу сучасної схеми зоотехнічного аналізу кормів.</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На сьогодні схема зоотехнічного аналізу кормів доповнена визначанням груп біологічно активних речовин та розшифровує склад сирої золи, сирого протеїну, сирого жиру, сирої клітковини, безазотистих екстрактивних речовин.</w:t>
      </w:r>
    </w:p>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b/>
          <w:bCs/>
          <w:color w:val="000000"/>
          <w:sz w:val="28"/>
          <w:szCs w:val="28"/>
          <w:lang w:val="uk-UA" w:eastAsia="ru-RU"/>
        </w:rPr>
        <w:t>4. Хімічний склад кормів як первинний показник його поживності.</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Хімічний склад кормів та тіла тварин має суттєві відмінності за вмістом основних груп поживних речовин у сухому залишку (сухій речовині). Тіло тварин містить більше білка та жиру, незначну кількість безазотистих екстрактивних речовин, у ньому відсутня клітковина. Основною складовою частиною рослинного та тваринного організму є вода. Вона є тим середовищем, у якому проходять всі процеси обміну і чим її більше в організмі, тим інтенсивніше відбуваються обмінні процеси. Старіння рослинного та тваринного організму призводить до зменшення кількості води і зниження інтенсивності обмінних процесів. Вміст води у кормі коливається в межах від 5 до 95 %. Штучно висушені корми (трав'яне, м'ясне та рибне борошно, макуха, шрот та ін.) містять близько 10 % води. Зернові корми та продукти переробки зерна містять 10-15 %, грубі (сіно, солома) - 15-20%, зелені - 70-85 %, силосовані - 60-80%, (сінаж - біля 50 %), коренебульбоплоди - 75-90 %, водянисті корми (жом, барда, м'язга) - 90-95 %.</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Поживні речовини містяться в сухому залишку корму. Тому, чим більше сухої речовини в кормі - тим вища його загальна поживність. Суха речовина корму складається з органічних та мінеральних речовин (сирої золи). Кількість і доступність органічної речовини корму визначають його енергетичну цінність. Мінеральні речовини та вода не є джерелом енергії для тварин, і чим їх більше в кормі, тим нижча його загальна поживність.</w:t>
      </w:r>
    </w:p>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Сира зола містить необхідні для тварин макро- (кальцій, калій, фосфор, сірку, магній, натрій та хлор) та мікроелементи (залізо, мідь, цинк,</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марганець, кобальт, йод та ін.) і в певній мірі є показником, що характеризує рівень мінерального живлення тварин.</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Вміст сирої золи у зеленій масі, коренебульбоплодах коливається від 1 до 3 %, у зернових - 1,5-5 %, в сіні, соломі, трав'яному борошні - 5-10 %.</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До складу органічної частини корму входять азотисті (сирий протеїн) та безазотисті речовини. Складовими безазотистих є сирий жир. сира клітковина та безазотисті екстрактивні речовини (БЕР).</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Сирий протеїн - це всі азотисті речовини корму. Його визначають множенням кількості азоту у кормі та коефіцієнт 6,25, вважаючи, що протеїн містить 16% азоту. Корми містять різну кількість протеїну.</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lastRenderedPageBreak/>
        <w:t>Із рослинних кормів багаті протеїном зерно бобових (20-30 %), сіно бобових (13-15 %), відходи переробки олійних культур (30-40 %). Низькі рівні протеїну у злакових зернових (9-13 %), соломі злакових (4-5 %) та зернових (9-13 %), соломі злакових (4-5 %) та коренебульбоплодах (1-2 %). Корми тваринного походження - м'ясо- кісткове, м'ясне, рибне, кров'яне борошно містять високі рівні біологічно повноцінного протеїну (30-80 %). До складу сирого протеїну входять білки та аміди (небілкові азотисті речовини).</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Білки в рослинному і тваринному організмі становлять переважну більшість і беруть участь у всіх життєвих процесах.</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Аміди - це переважно продукти незавершеного синтезу або розпаду білків. Тому, їх значна кількість знаходиться в зеленій масі, сіні, силосованих кормах та коренебульбоплодах (30-40 % від маси протеїну). До складу амідів входять вільні амінокислоти та аміди амінокислот (їх переважна більшість), амонійні солі, нітрати нітрити та інші сполуки. Всі види тварин добре використовують амінокислоти та їх аміди. Надходження значної кількості амонійних солей, нітратів та нітритів до організму моногастричних тварин може призводити до їх отруєння.</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До безазотистих речовин відносять жири (ліпіди) та вуглеводи. Енергетична цінність жирів у 2,25 рази є вищою порівняно з вуглеводами. Тому, чим більший вміст їх у кормах, тим вища загальна поживність таких кормів. Невисокі рівні жиру містять коренебульбоплоди (0,1-0,2 %), зелені та силосовані (0,5-1,5 %), грубі та більшість концентратів (1,5-3,0%). Значна їх кількість міститься у зерні вівса та кукурудзи (4,0-5,0 %), макусі (5,0-10,0 %). Високі рівні жиру містить зерно олійних культур - льон, соя, ріпак, соняшник (20-50 %). Ліпіди кормів спричиняють значний вплив на якість жиру моногастричних тварин (свині, птиця).</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Вуглеводи є основною складовою частиною рослинних кормів. На їх частку в сухій речовині рослин може припадати 70-80 %.</w:t>
      </w:r>
    </w:p>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При проведенні зоохіманалізу кормів вуглеводи розподіляють на сиру клітковину та безазотисті екстрактивні речовини. До складу сирої клітковини входить власне клітковина (целюлоза) та інкрустуючі речовини (лігнін, кутін, суберін), а також, частина геміцелюлоз, пектинових речовин та ін. Вміст клітковини у рослинах та її хімічний склад суттєво змінюється з віком. При старінні рослинної клітковини її оболонка насичується (інкрустується) лігніном - дерев'яніє. Така клітковина важко перетравлюється і має низьку</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загальну поживність. Високі рівні клітковини в соломі та сіні (25-40 %), а у силосі її вміст становить 5-7%, сінажі -12-16%, зернових - 2-10%, коренебульбоплодах - 0,5-2 %.</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До безазотистих екстрактивних речовин входять всі безазотисті речовини корму, крім ліпідів та клітковини. Основними складовими їх є крохмаль, цукри та пектозани. Багаті на крохмаль зернові та бульбоплоди (до 60-70 % у сухій речовині). Цукри в значній кількості містяться у коренебульбоплодах (5-15%) та траві молодих злакових культур. Пектозани, як проміжні продукти синтезу клітковини, складають до третини маси безазотистих екстрактивних речовин грубих кормів.</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lastRenderedPageBreak/>
        <w:t>Нова схема зоохіманалізу передбачає визначення вмісту вітамінів у кормах, їх кількість характеризує вітамінну поживність кормів.</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Сучасна оцінка поживності кормів передбачає визначення понад 40 показників. Кількість цих показників для різних видів тварин різна. До них відносять суху речовину, сирий протеїн, амінокислоти (10), сирий жир та жирні кислоти, цукри, крохмаль, макро- (7) та мікроелементи (6), вітаміни (понад 10) та ін. Уже цей перелік свідчить про те, що показники хімічного складу становлять основу поживності, адже вони дають їй різнобічну і досить вичерпну характеристику. Однак, хімічний склад показує вміст поживних речовин у кормі і не може давати уявлення про їх перетравність, засвоєння, вплив на організм. Тому він є первинним показником поживності.</w:t>
      </w:r>
    </w:p>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b/>
          <w:bCs/>
          <w:color w:val="000000"/>
          <w:sz w:val="28"/>
          <w:szCs w:val="28"/>
          <w:lang w:val="uk-UA" w:eastAsia="ru-RU"/>
        </w:rPr>
        <w:t>5. Перетравлення корму як перший етап живлення організму. Поняття про коефіцієнт перетравності поживних речовин корму. Фактори, що впливають на перетравність кормів. Методи вивчення перетравності кормів.</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Вміст у кормі поживних речовин не дає повного уявлення про його поживність. Вона може бути встановлена лише в результаті взаємодії корму з організмом тварини. Безпосередня взаємодія корму з тваринним організмом розпочинається після його споживання. У травному каналі, починаючи з ротової порожнини, під впливом різноманітних факторів відбуваються зміни кормових мас (хімусу). Суть цих змін, які відбуваються в процесі перетравлення, зводиться до отримання з корму необхідних тварині поживних речовин, шляхом переведення їх у такий стан, при якому тварина має змогу їх використовувати.</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У процесі травлення складні речовини корму (білки, жири, вуглеводи) під дією фізичних, хімічних та біологічних факторів розкладаються на прості, які в змозі всмоктуватися у кров та лімфу. Білки корму у травному каналі розкладаються до амінокислот, жири - до гліцерину та жирних кислот, вуглеводи - до моносахаридів або летких жирних кислот (жуйні).</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Отримання з кормів необхідних тварині поживних речовин га переведення їх у форму, яка б засвоювалась організмом, у значніш мірі залежить від особливостей будови та функціонування травних органів.</w:t>
      </w:r>
    </w:p>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За будовою травних органів сільськогосподарських тварин розподіляють на дві групи. До першої відносять жуйних (велика рогата худоба та мала рогата худоба), головною особливістю будови травних органів яких є</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чотирикамерний шлунок (рубець, сітка, книжка, сичуг). До другої групи відносять моногастричних тварин - це свині, коні, кролі, птиця.</w:t>
      </w:r>
    </w:p>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xml:space="preserve">Жуйні тварини, завдяки наявності потужного постійно діючого мікробіологічного апарату передшлунків, забезпечують перетравність клітковини та інших поживних речовин, синтез білків і вітамінів (С, К та групи В). У моногастричних такі можливості обмежені. Ті поживні речовини корму, що у травному каналі тварини розклались до простіших і всмоктались у кров та лімфу, відносять до </w:t>
      </w:r>
      <w:r w:rsidRPr="00F803D7">
        <w:rPr>
          <w:rFonts w:ascii="Times New Roman" w:eastAsia="Times New Roman" w:hAnsi="Times New Roman" w:cs="Times New Roman"/>
          <w:b/>
          <w:bCs/>
          <w:color w:val="000000"/>
          <w:sz w:val="28"/>
          <w:szCs w:val="28"/>
          <w:lang w:val="uk-UA" w:eastAsia="ru-RU"/>
        </w:rPr>
        <w:t>перетравлених.</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xml:space="preserve">Неперетравлені поживні речовини виділяються з калом. Кількість перетравлених поживних речовин визначають за різницею між поживними </w:t>
      </w:r>
      <w:r w:rsidRPr="00F803D7">
        <w:rPr>
          <w:rFonts w:ascii="Times New Roman" w:eastAsia="Times New Roman" w:hAnsi="Times New Roman" w:cs="Times New Roman"/>
          <w:color w:val="000000"/>
          <w:sz w:val="28"/>
          <w:szCs w:val="28"/>
          <w:lang w:val="uk-UA" w:eastAsia="ru-RU"/>
        </w:rPr>
        <w:lastRenderedPageBreak/>
        <w:t>речовинами, прийнятими з кормом, та поживними речовинами, виділеними з калом.</w:t>
      </w:r>
    </w:p>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b/>
          <w:bCs/>
          <w:color w:val="000000"/>
          <w:sz w:val="28"/>
          <w:szCs w:val="28"/>
          <w:lang w:val="uk-UA" w:eastAsia="ru-RU"/>
        </w:rPr>
        <w:t>Перетравні поживні речовини (ППР)= поживні речовини корму</w:t>
      </w:r>
    </w:p>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b/>
          <w:bCs/>
          <w:color w:val="000000"/>
          <w:sz w:val="28"/>
          <w:szCs w:val="28"/>
          <w:lang w:val="uk-UA" w:eastAsia="ru-RU"/>
        </w:rPr>
        <w:t>(ПРкорму) - поживні речовини калу (ПРкалу)</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Перетравність поживних речовин корму показують в одиницях маси (г, кг) або у відсотках.</w:t>
      </w:r>
    </w:p>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b/>
          <w:bCs/>
          <w:color w:val="000000"/>
          <w:sz w:val="28"/>
          <w:szCs w:val="28"/>
          <w:lang w:val="uk-UA" w:eastAsia="ru-RU"/>
        </w:rPr>
        <w:t>Поняття про коефіцієнт перетравності поживних речовин корму.</w:t>
      </w:r>
    </w:p>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xml:space="preserve">Відношення перетравлених поживних речовин до спожитих з кормом, виражене у відсотках, називається </w:t>
      </w:r>
      <w:r w:rsidRPr="00F803D7">
        <w:rPr>
          <w:rFonts w:ascii="Times New Roman" w:eastAsia="Times New Roman" w:hAnsi="Times New Roman" w:cs="Times New Roman"/>
          <w:b/>
          <w:bCs/>
          <w:color w:val="000000"/>
          <w:sz w:val="28"/>
          <w:szCs w:val="28"/>
          <w:lang w:val="uk-UA" w:eastAsia="ru-RU"/>
        </w:rPr>
        <w:t>коефіцієнтом перетравності (КП).</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КП =ППР : ПРкорму х 100 %</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У кормах визначають перетравність сухої та органічної речовини, протеїну, жиру, клітковини, безазотистих екстрактивних речовин (БЕР).</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На організм тварини впливають в основному ті речовини, які всмоктались у кров та лімфу (перетравлені). Чим більше таких речовин у одиниці корму, тим вагоміше цей корм впливає на стан тварини, її продуктивність, відтворювальну здатність, тим вища поживність даного корму.</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У зв'язку з цим, поряд із хімічним складом, поживність кормів визначають за сумою перетравлених поживних речовин 1 кг корму, яка виражає його загальну поживність.</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Пп,г + Пж.гх 2,25+ Пк,г + ПБЕР.г</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спожито корму, кг</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де ППР - перетравлені поживні речовини;</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Пп - перетравлений протеїн;</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Пж - перетравлений жир;</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Пк - перетравлена клітковина;</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w:t>
      </w:r>
      <w:r w:rsidRPr="00F803D7">
        <w:rPr>
          <w:rFonts w:ascii="Times New Roman" w:eastAsia="Times New Roman" w:hAnsi="Times New Roman" w:cs="Times New Roman"/>
          <w:color w:val="000000"/>
          <w:sz w:val="18"/>
          <w:szCs w:val="18"/>
          <w:lang w:val="uk-UA" w:eastAsia="ru-RU"/>
        </w:rPr>
        <w:t xml:space="preserve">БЕР </w:t>
      </w:r>
      <w:r w:rsidRPr="00F803D7">
        <w:rPr>
          <w:rFonts w:ascii="Times New Roman" w:eastAsia="Times New Roman" w:hAnsi="Times New Roman" w:cs="Times New Roman"/>
          <w:color w:val="000000"/>
          <w:sz w:val="28"/>
          <w:szCs w:val="28"/>
          <w:lang w:val="uk-UA" w:eastAsia="ru-RU"/>
        </w:rPr>
        <w:t>- перетравлені безазотисті екстрактивні речовини;</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2,25 - енергетична цінність жиру вища від вуглеводів.</w:t>
      </w:r>
    </w:p>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Перетравність поживних речовин кормів визначають у дослідах на тваринах, які називають дослідами з перетравності (фізіологічні, обмінні досліди).</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Визначення перетравності поживних речовин кормів проводять з використанням таких методів:</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xml:space="preserve">- </w:t>
      </w:r>
      <w:r w:rsidRPr="00F803D7">
        <w:rPr>
          <w:rFonts w:ascii="Times New Roman" w:eastAsia="Times New Roman" w:hAnsi="Times New Roman" w:cs="Times New Roman"/>
          <w:b/>
          <w:bCs/>
          <w:color w:val="000000"/>
          <w:sz w:val="28"/>
          <w:szCs w:val="28"/>
          <w:lang w:val="uk-UA" w:eastAsia="ru-RU"/>
        </w:rPr>
        <w:t xml:space="preserve">прямий </w:t>
      </w:r>
      <w:r w:rsidRPr="00F803D7">
        <w:rPr>
          <w:rFonts w:ascii="Times New Roman" w:eastAsia="Times New Roman" w:hAnsi="Times New Roman" w:cs="Times New Roman"/>
          <w:color w:val="000000"/>
          <w:sz w:val="28"/>
          <w:szCs w:val="28"/>
          <w:lang w:val="uk-UA" w:eastAsia="ru-RU"/>
        </w:rPr>
        <w:t>- використовується для визначення перетравності поживних речовин будь-якого раціону або корму, який може бути раціоном (сіно для жуйних, концкорми для моногастричних);</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xml:space="preserve">- </w:t>
      </w:r>
      <w:r w:rsidRPr="00F803D7">
        <w:rPr>
          <w:rFonts w:ascii="Times New Roman" w:eastAsia="Times New Roman" w:hAnsi="Times New Roman" w:cs="Times New Roman"/>
          <w:b/>
          <w:bCs/>
          <w:color w:val="000000"/>
          <w:sz w:val="28"/>
          <w:szCs w:val="28"/>
          <w:lang w:val="uk-UA" w:eastAsia="ru-RU"/>
        </w:rPr>
        <w:t xml:space="preserve">побічний </w:t>
      </w:r>
      <w:r w:rsidRPr="00F803D7">
        <w:rPr>
          <w:rFonts w:ascii="Times New Roman" w:eastAsia="Times New Roman" w:hAnsi="Times New Roman" w:cs="Times New Roman"/>
          <w:color w:val="000000"/>
          <w:sz w:val="28"/>
          <w:szCs w:val="28"/>
          <w:lang w:val="uk-UA" w:eastAsia="ru-RU"/>
        </w:rPr>
        <w:t>- використовується для визначення перетравності поживних речовин тих кормів, які не можу ть бути раціоном для даного виду тварин, але в певній кількості входять до його складу (концентрати для жуйних);</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xml:space="preserve">- </w:t>
      </w:r>
      <w:r w:rsidRPr="00F803D7">
        <w:rPr>
          <w:rFonts w:ascii="Times New Roman" w:eastAsia="Times New Roman" w:hAnsi="Times New Roman" w:cs="Times New Roman"/>
          <w:b/>
          <w:bCs/>
          <w:color w:val="000000"/>
          <w:sz w:val="28"/>
          <w:szCs w:val="28"/>
          <w:lang w:val="uk-UA" w:eastAsia="ru-RU"/>
        </w:rPr>
        <w:t xml:space="preserve">за інертними речовинами </w:t>
      </w:r>
      <w:r w:rsidRPr="00F803D7">
        <w:rPr>
          <w:rFonts w:ascii="Times New Roman" w:eastAsia="Times New Roman" w:hAnsi="Times New Roman" w:cs="Times New Roman"/>
          <w:color w:val="000000"/>
          <w:sz w:val="28"/>
          <w:szCs w:val="28"/>
          <w:lang w:val="uk-UA" w:eastAsia="ru-RU"/>
        </w:rPr>
        <w:t>використовується для спрощення проведення досліду.</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xml:space="preserve">Для визначення перетравності поживних речовин раціону чи корму, що може бути раціоном (прямий метод), формують групу тварин за принципом аналогів (3 голови і більше). Тварин розмішують у спеціально підготовленому приміщенні. Тривалість досліду - 25-30 діб для великої рогатої худоби, 12-14 - для свиней. На весь період досліду має бути зарезервовано корм, перетравність поживних речовин якого буде </w:t>
      </w:r>
      <w:r w:rsidRPr="00F803D7">
        <w:rPr>
          <w:rFonts w:ascii="Times New Roman" w:eastAsia="Times New Roman" w:hAnsi="Times New Roman" w:cs="Times New Roman"/>
          <w:color w:val="000000"/>
          <w:sz w:val="28"/>
          <w:szCs w:val="28"/>
          <w:lang w:val="uk-UA" w:eastAsia="ru-RU"/>
        </w:rPr>
        <w:lastRenderedPageBreak/>
        <w:t>визначатись. Перед проведенням досліду встановлюють вміст поживних речовин у кормі.</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Дослід проводять у два періоди - підготовчий та обліковий. У підготовчий період тварин привчають до споживання досліджуваного корму (раціону) і нових умов утримання, встановлюють рівень споживання корму. В обліковий період ведуть ретельний облік спожитого кожною твариною корму та його залишків, а також кількості виділеного калу. Кал збирають з використанням спеціального обладнання, яке закріплюють на тваринах, або ж збір проводять чергові працівники під час виділення його тваринами. Зібраний за добу кал зважують, ретельно перемішують і відбирають певну кількість (5-10%). Із зібраних щоденних порцій калу беруть середню пробу, яку аналізують за тими ж методиками, що і корм. Маючи дані про кількість спожитого корму і його залишків, кількість виділеного калу та хімічний склад цих продуктів, розраховують перетравність поживних речовин даного корму (раціону).</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Побічний метод визначення перетравності поживних речовин використовують для кормів, які не можуть бути раціоном, але є його складовою частиною. Перетравність поживих речовин цих кормів визначається у суміші з іншими кормами. У цьому випадку дослід ділиться на дві частини, кожна із яких проводиться так само як і при прямому методі і складається із підготовчого і облікового періодів. У першій частині досліду визначають перетравність поживних речовин основного раціону, на фоні якого планується визначення перетравності поживних речовин досліджуваного корму. У складі основного раціону має бути досліджуваний корм, кількість його у другій частині досліду збільшують, краще за рахунок зменшення одного в компонентів основного раціону (табл. 3)</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Таблиця З</w:t>
      </w:r>
    </w:p>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b/>
          <w:bCs/>
          <w:color w:val="000000"/>
          <w:sz w:val="28"/>
          <w:szCs w:val="28"/>
          <w:lang w:val="uk-UA" w:eastAsia="ru-RU"/>
        </w:rPr>
        <w:t>Схема досліду визначення перетравності поживних</w:t>
      </w:r>
    </w:p>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b/>
          <w:bCs/>
          <w:color w:val="000000"/>
          <w:sz w:val="28"/>
          <w:szCs w:val="28"/>
          <w:lang w:val="uk-UA" w:eastAsia="ru-RU"/>
        </w:rPr>
        <w:t>речовин дерті побічним методом</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00"/>
        <w:gridCol w:w="3000"/>
        <w:gridCol w:w="3000"/>
      </w:tblGrid>
      <w:tr w:rsidR="00625BE8" w:rsidRPr="00625BE8" w:rsidTr="00625BE8">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36"/>
                <w:szCs w:val="36"/>
                <w:lang w:val="uk-UA" w:eastAsia="ru-RU"/>
              </w:rPr>
              <w:t xml:space="preserve">Частини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36"/>
                <w:szCs w:val="36"/>
                <w:lang w:val="uk-UA" w:eastAsia="ru-RU"/>
              </w:rPr>
              <w:t xml:space="preserve">Періоди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36"/>
                <w:szCs w:val="36"/>
                <w:lang w:val="uk-UA" w:eastAsia="ru-RU"/>
              </w:rPr>
              <w:t>Раціон</w:t>
            </w:r>
          </w:p>
        </w:tc>
      </w:tr>
      <w:tr w:rsidR="00625BE8" w:rsidRPr="00625BE8" w:rsidTr="00625BE8">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36"/>
                <w:szCs w:val="36"/>
                <w:lang w:val="uk-UA" w:eastAsia="ru-RU"/>
              </w:rPr>
              <w:t>Перша</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36"/>
                <w:szCs w:val="36"/>
                <w:lang w:val="uk-UA" w:eastAsia="ru-RU"/>
              </w:rPr>
              <w:t xml:space="preserve">Підготовчий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36"/>
                <w:szCs w:val="36"/>
                <w:lang w:val="uk-UA" w:eastAsia="ru-RU"/>
              </w:rPr>
              <w:t>ОР(3кг сіна+20 кг силосу+10 кг буряків+2 кг дерті)</w:t>
            </w:r>
          </w:p>
        </w:tc>
      </w:tr>
      <w:tr w:rsidR="00625BE8" w:rsidRPr="00625BE8" w:rsidTr="00625BE8">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36"/>
                <w:szCs w:val="36"/>
                <w:lang w:val="uk-UA" w:eastAsia="ru-RU"/>
              </w:rPr>
              <w:t xml:space="preserve">Обліковий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ОР</w:t>
            </w:r>
          </w:p>
        </w:tc>
        <w:tc>
          <w:tcPr>
            <w:tcW w:w="0" w:type="auto"/>
            <w:vAlign w:val="center"/>
            <w:hideMark/>
          </w:tcPr>
          <w:p w:rsidR="00625BE8" w:rsidRPr="00625BE8" w:rsidRDefault="00625BE8" w:rsidP="00F803D7">
            <w:pPr>
              <w:spacing w:after="0" w:line="240" w:lineRule="auto"/>
              <w:jc w:val="both"/>
              <w:rPr>
                <w:rFonts w:ascii="Times New Roman" w:eastAsia="Times New Roman" w:hAnsi="Times New Roman" w:cs="Times New Roman"/>
                <w:sz w:val="20"/>
                <w:szCs w:val="20"/>
                <w:lang w:val="uk-UA" w:eastAsia="ru-RU"/>
              </w:rPr>
            </w:pPr>
          </w:p>
        </w:tc>
      </w:tr>
      <w:tr w:rsidR="00625BE8" w:rsidRPr="00625BE8" w:rsidTr="00625BE8">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36"/>
                <w:szCs w:val="36"/>
                <w:lang w:val="uk-UA" w:eastAsia="ru-RU"/>
              </w:rPr>
              <w:t>Друга</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36"/>
                <w:szCs w:val="36"/>
                <w:lang w:val="uk-UA" w:eastAsia="ru-RU"/>
              </w:rPr>
              <w:t xml:space="preserve">Підготовчий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36"/>
                <w:szCs w:val="36"/>
                <w:lang w:val="uk-UA" w:eastAsia="ru-RU"/>
              </w:rPr>
              <w:t>ОР+1 кг дерті</w:t>
            </w:r>
          </w:p>
        </w:tc>
      </w:tr>
      <w:tr w:rsidR="00625BE8" w:rsidRPr="00625BE8" w:rsidTr="00625BE8">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36"/>
                <w:szCs w:val="36"/>
                <w:lang w:val="uk-UA" w:eastAsia="ru-RU"/>
              </w:rPr>
              <w:t xml:space="preserve">Обліковий </w:t>
            </w:r>
          </w:p>
        </w:tc>
        <w:tc>
          <w:tcPr>
            <w:tcW w:w="3000" w:type="dxa"/>
            <w:tcBorders>
              <w:top w:val="nil"/>
              <w:left w:val="nil"/>
              <w:bottom w:val="nil"/>
              <w:right w:val="nil"/>
            </w:tcBorders>
            <w:vAlign w:val="center"/>
            <w:hideMark/>
          </w:tcPr>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36"/>
                <w:szCs w:val="36"/>
                <w:lang w:val="uk-UA" w:eastAsia="ru-RU"/>
              </w:rPr>
              <w:t>ОР+1 кг дерті</w:t>
            </w:r>
          </w:p>
        </w:tc>
        <w:tc>
          <w:tcPr>
            <w:tcW w:w="0" w:type="auto"/>
            <w:vAlign w:val="center"/>
            <w:hideMark/>
          </w:tcPr>
          <w:p w:rsidR="00625BE8" w:rsidRPr="00625BE8" w:rsidRDefault="00625BE8" w:rsidP="00F803D7">
            <w:pPr>
              <w:spacing w:after="0" w:line="240" w:lineRule="auto"/>
              <w:jc w:val="both"/>
              <w:rPr>
                <w:rFonts w:ascii="Times New Roman" w:eastAsia="Times New Roman" w:hAnsi="Times New Roman" w:cs="Times New Roman"/>
                <w:sz w:val="20"/>
                <w:szCs w:val="20"/>
                <w:lang w:val="uk-UA" w:eastAsia="ru-RU"/>
              </w:rPr>
            </w:pPr>
          </w:p>
        </w:tc>
      </w:tr>
    </w:tbl>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Облік кормів і калу проводять так само як і при визначенні перетравності прямим методом. При визначенні перетравності побічним методом умовно приймають, що перетравність поживних речовин основного раціону є однаковою в першій і другій частинах.</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lastRenderedPageBreak/>
        <w:t>Досліди з визначання перетравності поживних речовин є досить тривалими і вимагають значних затрат праці, пов'язаних з необхідністю проведення ретельного обліку кормів, їх залишків та калу.</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Для спрощення дослідів використовують метод визначення перетравності за інертними речовинами. При цьому методі ведуть облік лише корму або калу. Суть методу зводиться до того, що до досліджуваного корму (раціону) додають і рівномірно перемішують певну кількість неперетравних (інертних) речовин. Як інертну речовину можуть використовувати лігнін, кремнієву кислоту, оксиди заліза та хрому. Перетравність розраховують за зміною співвідношень між поживними та інертними речовинами у кормі та калі за спеціальними формулами.</w:t>
      </w:r>
    </w:p>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b/>
          <w:bCs/>
          <w:color w:val="000000"/>
          <w:sz w:val="28"/>
          <w:szCs w:val="28"/>
          <w:lang w:val="uk-UA" w:eastAsia="ru-RU"/>
        </w:rPr>
        <w:t>Фактори, що впливають на перетравність кормів.</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Перетравність поживних речовин кормів залежить від різноманітних факторів, а тому значно варіює.</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На перетравність поживних речовин кормів впливає вид тварини, її вік, індивідуальні особливості, фізіологічний стан, вгодованість, фізичне навантаження, а також склад та об'єм раціону, співвідношення поживних речовин у кормі (раціоні), рівень клітковини та її якісні показники, кількість протеїну, підготовка корму до згодовування, збалансованість за макро-, мікроелементами та вітамінами.</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Залежно від будови та функціонування травного каналу різних видів тварин, їх можливості отримати з корму поживні речовини є різними.</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Поживні речовини кормів, багатих клітковиною (солома), перетравлюються краще великою рогатою худобою, ніж вівцями та кіньми. Свині перетравлюють краще поживні речовини концкормів та коренебульбоплодів, ніж жуйні (за винятком клітковини).</w:t>
      </w:r>
    </w:p>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Молодняк у порівнянні з дорослими тваринами має значні відмінності з перетравності поживних речовин, які пов'язані з розвитком травного каналу. Телята у віці 3-4 місяців мають нижчу перетравність органічної речовини рослинних кормів, ніж корови. З віком ця різниця зникає. У старих тварин, внаслідок зниження функціональної діяльності травного каналу, може погіршуватись перетравність поживних речовин. Індивідуальні особливості з перетравності проявляються у всіх видів тварин і за різними поживними речовинами можуть коливатися від 2-3 до 10-14%. Виснажені тварини гірше перетравлюють поживні речовини корму порівняно з тваринами середньої</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вгодованості. При високих фізичних навантаженнях у коней знижується перетравність поживних речовин, проте помірні навантаження сприяють більш високій перетравності порівняно із станом спокою тварин. Зменшення загального об'єму раціону у великої рогатої худоби призводить до підвищення перетравності, а збільшення його у 2-3 рази, порівняно з рівнем, необхідним для підтримання життєвих процесів до зниження перетравних поживних речовин на 6-10 %.</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 xml:space="preserve">Оптимальні співвідношення вуглеводів, білків, жирів та ін. у раціоні сприяють високому рівню перетравності. На перетравність поживних речовин значно впливає рівень клітковини та протеїну у кормі (раціоні). </w:t>
      </w:r>
      <w:r w:rsidRPr="00F803D7">
        <w:rPr>
          <w:rFonts w:ascii="Times New Roman" w:eastAsia="Times New Roman" w:hAnsi="Times New Roman" w:cs="Times New Roman"/>
          <w:color w:val="000000"/>
          <w:sz w:val="28"/>
          <w:szCs w:val="28"/>
          <w:lang w:val="uk-UA" w:eastAsia="ru-RU"/>
        </w:rPr>
        <w:lastRenderedPageBreak/>
        <w:t>Збільшення кількості клітковини (особливо багатої лігніном) знижує перетравність самої клітковини та інших поживних речовин. Суттєвий вплив на перетравність поживних речовин має вміст у кормі доступного тваринам протеїну, його співвідношення з безазотистими речовинами. У зв'язку з цим визначають протеїнове відношення корму (раціону). Протеїнове відношення показує, скільки частин перетравлених безазотистих поживних речовин припадає на кожну частину перетравленого протеїну. Воно визначається за формулою</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Протеїнове відношення (ПВ)= перетравлені (жир х 2,25 + клітковина + БЕР) :</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перетравлений протеїн</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У дорослої великої ротатої худоби оптимальні рівні перетравності поживних речовин забезпечуються при протеїновому відношенні 8-10 : 1, у свиней – 10-12 : 1, у молодняку всіх видів – 5-6 : 1.</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Поряд із викладеними факторами на перетравність кормів (раціонів) позитивно впливає їх підготовка до згодовування (зволоження, здобрення, подрібнення, пропарювання та ін.). На перетравність поживних речовин також впливають різні рівні у кормі (раціоні) макро-, мікроелементів та вітамінів.</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Підвищення перетравності поживних речовин кормів є важливим фактором зниження їх витрат, зменшення собівартості продуктів тваринництва і поліпшення економічної ефективності галузі.</w:t>
      </w:r>
    </w:p>
    <w:p w:rsidR="00625BE8" w:rsidRPr="00F803D7" w:rsidRDefault="00625BE8" w:rsidP="00F803D7">
      <w:pPr>
        <w:spacing w:after="0" w:line="240" w:lineRule="auto"/>
        <w:jc w:val="both"/>
        <w:rPr>
          <w:rFonts w:ascii="Times New Roman" w:eastAsia="Times New Roman" w:hAnsi="Times New Roman" w:cs="Times New Roman"/>
          <w:b/>
          <w:bCs/>
          <w:color w:val="000000"/>
          <w:sz w:val="28"/>
          <w:szCs w:val="28"/>
          <w:lang w:val="uk-UA" w:eastAsia="ru-RU"/>
        </w:rPr>
      </w:pPr>
      <w:r w:rsidRPr="00F803D7">
        <w:rPr>
          <w:rFonts w:ascii="Times New Roman" w:eastAsia="Times New Roman" w:hAnsi="Times New Roman" w:cs="Times New Roman"/>
          <w:b/>
          <w:bCs/>
          <w:color w:val="000000"/>
          <w:sz w:val="28"/>
          <w:szCs w:val="28"/>
          <w:lang w:val="uk-UA" w:eastAsia="ru-RU"/>
        </w:rPr>
        <w:t>6. Шляхи підвищення перетравності кормів і раціонів.</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Основні шляхи підвищення перетравності наступні:</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1) підвищення якості кормів, що заготовляються господарством;</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2) забезпечення оптимального співвідношення поживних речовин у раціоні;</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3) використання для годівлі тварин повнораціонних сумішок з підбором таких</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кормів, які б за поживністю доповнювали один одного;</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4) застосування оптимальної техніки згодовування кормів (раціонів);</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5) проведення відповідної підготовки кормів до згодовування;</w:t>
      </w:r>
    </w:p>
    <w:p w:rsidR="00625BE8" w:rsidRPr="00625BE8" w:rsidRDefault="00625BE8" w:rsidP="00F803D7">
      <w:pPr>
        <w:spacing w:after="0" w:line="240" w:lineRule="auto"/>
        <w:jc w:val="both"/>
        <w:rPr>
          <w:rFonts w:ascii="Times New Roman" w:eastAsia="Times New Roman" w:hAnsi="Times New Roman" w:cs="Times New Roman"/>
          <w:sz w:val="24"/>
          <w:szCs w:val="24"/>
          <w:lang w:val="uk-UA" w:eastAsia="ru-RU"/>
        </w:rPr>
      </w:pPr>
      <w:r w:rsidRPr="00F803D7">
        <w:rPr>
          <w:rFonts w:ascii="Times New Roman" w:eastAsia="Times New Roman" w:hAnsi="Times New Roman" w:cs="Times New Roman"/>
          <w:color w:val="000000"/>
          <w:sz w:val="28"/>
          <w:szCs w:val="28"/>
          <w:lang w:val="uk-UA" w:eastAsia="ru-RU"/>
        </w:rPr>
        <w:t>6) використання ферментних препаратів (целюлозолітичних, пектолітичних та</w:t>
      </w:r>
    </w:p>
    <w:p w:rsidR="00625BE8" w:rsidRPr="00F803D7" w:rsidRDefault="00625BE8" w:rsidP="00F803D7">
      <w:pPr>
        <w:spacing w:after="0" w:line="240" w:lineRule="auto"/>
        <w:jc w:val="both"/>
        <w:rPr>
          <w:rFonts w:ascii="Times New Roman" w:eastAsia="Times New Roman" w:hAnsi="Times New Roman" w:cs="Times New Roman"/>
          <w:color w:val="000000"/>
          <w:sz w:val="28"/>
          <w:szCs w:val="28"/>
          <w:lang w:val="uk-UA" w:eastAsia="ru-RU"/>
        </w:rPr>
      </w:pPr>
      <w:r w:rsidRPr="00F803D7">
        <w:rPr>
          <w:rFonts w:ascii="Times New Roman" w:eastAsia="Times New Roman" w:hAnsi="Times New Roman" w:cs="Times New Roman"/>
          <w:color w:val="000000"/>
          <w:sz w:val="28"/>
          <w:szCs w:val="28"/>
          <w:lang w:val="uk-UA" w:eastAsia="ru-RU"/>
        </w:rPr>
        <w:t>ін);</w:t>
      </w:r>
    </w:p>
    <w:p w:rsidR="00A53F5C" w:rsidRPr="00F803D7" w:rsidRDefault="00625BE8" w:rsidP="00F803D7">
      <w:pPr>
        <w:jc w:val="both"/>
        <w:rPr>
          <w:lang w:val="uk-UA"/>
        </w:rPr>
      </w:pPr>
      <w:r w:rsidRPr="00F803D7">
        <w:rPr>
          <w:rFonts w:ascii="Times New Roman" w:eastAsia="Times New Roman" w:hAnsi="Times New Roman" w:cs="Times New Roman"/>
          <w:color w:val="000000"/>
          <w:sz w:val="28"/>
          <w:szCs w:val="28"/>
          <w:lang w:val="uk-UA" w:eastAsia="ru-RU"/>
        </w:rPr>
        <w:t>7) балансування раціонів за біологічно активними речовинами.</w:t>
      </w:r>
    </w:p>
    <w:sectPr w:rsidR="00A53F5C" w:rsidRPr="00F803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BE8"/>
    <w:rsid w:val="00625BE8"/>
    <w:rsid w:val="00A53F5C"/>
    <w:rsid w:val="00F803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625BE8"/>
    <w:rPr>
      <w:rFonts w:ascii="Times New Roman" w:hAnsi="Times New Roman" w:cs="Times New Roman" w:hint="default"/>
      <w:b w:val="0"/>
      <w:bCs w:val="0"/>
      <w:i w:val="0"/>
      <w:iCs w:val="0"/>
      <w:color w:val="000000"/>
      <w:sz w:val="36"/>
      <w:szCs w:val="36"/>
    </w:rPr>
  </w:style>
  <w:style w:type="character" w:customStyle="1" w:styleId="fontstyle21">
    <w:name w:val="fontstyle21"/>
    <w:basedOn w:val="a0"/>
    <w:rsid w:val="00625BE8"/>
    <w:rPr>
      <w:rFonts w:ascii="Times New Roman" w:hAnsi="Times New Roman" w:cs="Times New Roman" w:hint="default"/>
      <w:b/>
      <w:bCs/>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625BE8"/>
    <w:rPr>
      <w:rFonts w:ascii="Times New Roman" w:hAnsi="Times New Roman" w:cs="Times New Roman" w:hint="default"/>
      <w:b w:val="0"/>
      <w:bCs w:val="0"/>
      <w:i w:val="0"/>
      <w:iCs w:val="0"/>
      <w:color w:val="000000"/>
      <w:sz w:val="36"/>
      <w:szCs w:val="36"/>
    </w:rPr>
  </w:style>
  <w:style w:type="character" w:customStyle="1" w:styleId="fontstyle21">
    <w:name w:val="fontstyle21"/>
    <w:basedOn w:val="a0"/>
    <w:rsid w:val="00625BE8"/>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58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4319</Words>
  <Characters>24620</Characters>
  <Application>Microsoft Office Word</Application>
  <DocSecurity>0</DocSecurity>
  <Lines>205</Lines>
  <Paragraphs>57</Paragraphs>
  <ScaleCrop>false</ScaleCrop>
  <Company/>
  <LinksUpToDate>false</LinksUpToDate>
  <CharactersWithSpaces>28882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Vet</dc:creator>
  <cp:lastModifiedBy>Vet</cp:lastModifiedBy>
  <cp:revision>3</cp:revision>
  <dcterms:created xsi:type="dcterms:W3CDTF">2026-03-28T06:03:00Z</dcterms:created>
  <dcterms:modified xsi:type="dcterms:W3CDTF">2026-03-28T06:05:00Z</dcterms:modified>
</cp:coreProperties>
</file>