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uk-UA" w:eastAsia="ru-RU"/>
        </w:rPr>
      </w:pPr>
      <w:bookmarkStart w:id="0" w:name="772"/>
      <w:r w:rsidRPr="00B47E9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uk-UA" w:eastAsia="ru-RU"/>
        </w:rPr>
        <w:t xml:space="preserve">Практична робота </w:t>
      </w:r>
      <w:r w:rsidR="009872D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uk-UA" w:eastAsia="ru-RU"/>
        </w:rPr>
        <w:t>2</w:t>
      </w:r>
    </w:p>
    <w:p w:rsid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uk-UA" w:eastAsia="ru-RU"/>
        </w:rPr>
      </w:pPr>
    </w:p>
    <w:p w:rsidR="00B47E9C" w:rsidRDefault="00B47E9C" w:rsidP="009872D7">
      <w:pPr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: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Аналіз схем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коло</w:t>
      </w: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обігу</w:t>
      </w:r>
      <w:proofErr w:type="spellEnd"/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 основних речовин у природі на предмет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     </w:t>
      </w: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зміни їх ланок антропогенною діяльністю</w:t>
      </w:r>
    </w:p>
    <w:p w:rsidR="00B47E9C" w:rsidRDefault="00B47E9C" w:rsidP="009872D7">
      <w:pPr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Pr="00B47E9C" w:rsidRDefault="00B47E9C" w:rsidP="009872D7">
      <w:pPr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Мета:</w:t>
      </w:r>
      <w:r w:rsidRPr="00B47E9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ознайомит</w:t>
      </w:r>
      <w:r w:rsidR="009872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ись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з факторами, які негативно впливають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обіг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речовин біосфери та спричиняють зміни їх ланок; розглянути наслідки змінності ланок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обігу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речовин та енергії; розвивати вміння встановлювати причинно-наслідкові зв’язки.</w:t>
      </w: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Обладнання:</w:t>
      </w:r>
      <w:r w:rsidRPr="00B47E9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 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інструктивні картки, дидактичний матеріал, схеми, таблиці.</w:t>
      </w: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Хід роботи</w:t>
      </w:r>
    </w:p>
    <w:p w:rsid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1.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Проілюструйте малюнком (або схемою)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обіг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води у біосфері, використовуючи   терміни-підказки:   Світовий   океан,   ґрунтові   води,   опади, переміщення хмар. Зробіть підписи на малюнку (схемі).</w:t>
      </w: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2.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Прочитайте теоретичний матеріал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колообіг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Карбон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Нітроген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, Фосфор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, </w:t>
      </w:r>
      <w:proofErr w:type="spellStart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Сульфур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3.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Накресліть схему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коло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обігу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Карбону, Нітрогену, Фосфору, </w:t>
      </w:r>
      <w:proofErr w:type="spellStart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Сульфуру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(одного елемента за вибором).</w:t>
      </w: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4. 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Зробіть висновки.</w:t>
      </w: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</w:p>
    <w:p w:rsidR="009872D7" w:rsidRDefault="009872D7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47E9C" w:rsidRP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Теоретичні відомості до практичної роботи №</w:t>
      </w:r>
      <w:r w:rsidR="009872D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4</w:t>
      </w:r>
    </w:p>
    <w:p w:rsidR="00B47E9C" w:rsidRP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«Аналіз схем коло обігу основних речовин у природі на предмет зміни їх ланок антропогенною діяльністю»</w:t>
      </w: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B47E9C" w:rsidRPr="00B47E9C" w:rsidRDefault="00B47E9C" w:rsidP="00B47E9C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Колообіг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B47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Карбону</w:t>
      </w:r>
      <w:r w:rsidRPr="00B47E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B47E9C" w:rsidRPr="00B47E9C" w:rsidRDefault="00B47E9C" w:rsidP="009872D7">
      <w:pPr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Маса вуглецю в біосфері перевищує 12000 млрд. т. Кругообіг вуглецю відбувається фактично між живою речовиною та двоокисом вуглецю (С02). У процесі фотосинтезу, здійснюваного рослинами, двоокис вуглецю (вуглекислий газ) і вода за допомогою енергії сонячного світла перетворюються на складні органічні сполуки. Щорічно зелені рослини поглинають 200 млрд. т вуглецю. Більша його частина повертається в атмосферу завдяки процесам дихання. Відмерлі рослинні і тваринні організми розкладаються грибами та мікроорганізмами, що супроводжується виділенням С02, який теж повертається в атмосферу. Загальний запас вуглецю в атмосфері становить 711 </w:t>
      </w:r>
      <w:proofErr w:type="spellStart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млрд.т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. Ще більше його містить так звана "карбонатна система" Світового океану - 390 трлн. т. Карбонатну систему океанів складають різноманітні живі організми - найпростіші, водорості, корали, молюски тощо, які нагромаджують вуглекислий кальцій у своїх тілах. Повний цикл обміну біосферного вуглецю здійснюється протягом 300 - 1000 років.</w:t>
      </w: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B47E9C" w:rsidRPr="00B47E9C" w:rsidRDefault="00B47E9C" w:rsidP="00B05B9E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2C536CD7" wp14:editId="17834914">
            <wp:extent cx="4274076" cy="3009371"/>
            <wp:effectExtent l="76200" t="95250" r="69324" b="76729"/>
            <wp:docPr id="1" name="Рисунок 1" descr="Біогеохімічний цикл вуглец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Біогеохімічний цикл вуглецю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944" r="1953"/>
                    <a:stretch>
                      <a:fillRect/>
                    </a:stretch>
                  </pic:blipFill>
                  <pic:spPr bwMode="auto">
                    <a:xfrm rot="21447740">
                      <a:off x="0" y="0"/>
                      <a:ext cx="4274076" cy="3009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E9C" w:rsidRPr="00B47E9C" w:rsidRDefault="00B47E9C" w:rsidP="00B47E9C">
      <w:pPr>
        <w:shd w:val="clear" w:color="auto" w:fill="FFFFFF"/>
        <w:spacing w:after="0" w:line="240" w:lineRule="auto"/>
        <w:ind w:firstLine="123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uk-UA" w:eastAsia="ru-RU"/>
        </w:rPr>
      </w:pPr>
    </w:p>
    <w:p w:rsidR="00B47E9C" w:rsidRPr="00B05B9E" w:rsidRDefault="00B47E9C" w:rsidP="00B47E9C">
      <w:pPr>
        <w:shd w:val="clear" w:color="auto" w:fill="FFFFFF"/>
        <w:spacing w:after="0" w:line="240" w:lineRule="auto"/>
        <w:ind w:firstLine="123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proofErr w:type="spellStart"/>
      <w:r w:rsidRPr="00B47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</w:t>
      </w:r>
      <w:r w:rsidRPr="00B05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олообіг</w:t>
      </w:r>
      <w:proofErr w:type="spellEnd"/>
      <w:r w:rsidRPr="00B47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B05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</w:t>
      </w:r>
      <w:r w:rsidRPr="00B47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ітрогену</w:t>
      </w:r>
    </w:p>
    <w:p w:rsidR="00B47E9C" w:rsidRPr="00B47E9C" w:rsidRDefault="00B47E9C" w:rsidP="00B47E9C">
      <w:pPr>
        <w:shd w:val="clear" w:color="auto" w:fill="FFFFFF"/>
        <w:spacing w:after="0" w:line="240" w:lineRule="auto"/>
        <w:ind w:firstLine="123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</w:p>
    <w:p w:rsidR="00B47E9C" w:rsidRPr="00B47E9C" w:rsidRDefault="00B47E9C" w:rsidP="00B47E9C">
      <w:pPr>
        <w:shd w:val="clear" w:color="auto" w:fill="FFFFFF"/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Атмосфера є найбільшим резервуаром газоподібного азоту (3,9 o 1019т, або 78 % за об'ємом). Для більшості організмів він є нейтральним газом. Лише для великої групи мікроорганізмів азот є фактором життєдіяльності. Засвоюючи молекулярний азот, такі мікроорганізми після відмирання забезпечують корені вищих рослин доступними формами цього елементу, який включається в склад амінокислот, білків та пігментів. Кругообіг азоту здійснюється за допомогою двох взаємно збалансованих процесів - нітрифікації (послідовне окислення вільного азоту до нітратів, що поглинаються коренями рослин) і денітрифікації (відновлення азотовмісних сполук до вільної форми). Обидва процеси здійснюються бактеріями. Біологічна фіксація азоту становить приблизно 126 млн. т в рік. За рахунок абіогенної фіксації (наприклад, при розрядах блискавок чи виверженнях вулканів) у біосферу додатково поступає 26 млн. т азоту в нітратній формі.</w:t>
      </w:r>
    </w:p>
    <w:p w:rsidR="00B47E9C" w:rsidRPr="00B47E9C" w:rsidRDefault="00B47E9C" w:rsidP="00B47E9C">
      <w:pPr>
        <w:shd w:val="clear" w:color="auto" w:fill="FFFFFF"/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B47E9C" w:rsidRPr="00B47E9C" w:rsidRDefault="00B47E9C" w:rsidP="00B05B9E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  <w:lastRenderedPageBreak/>
        <w:drawing>
          <wp:inline distT="0" distB="0" distL="0" distR="0" wp14:anchorId="229736FF" wp14:editId="1E2586FE">
            <wp:extent cx="4280873" cy="2647319"/>
            <wp:effectExtent l="0" t="0" r="5715" b="635"/>
            <wp:docPr id="2" name="Рисунок 2" descr="Біогеохімічний цикл азо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іогеохімічний цикл азоту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208" cy="265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B47E9C" w:rsidRPr="00B47E9C" w:rsidRDefault="00B47E9C" w:rsidP="00B47E9C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B47E9C" w:rsidRPr="00B47E9C" w:rsidRDefault="00B47E9C" w:rsidP="00B47E9C">
      <w:pPr>
        <w:shd w:val="clear" w:color="auto" w:fill="FFFFFF"/>
        <w:spacing w:after="0" w:line="240" w:lineRule="auto"/>
        <w:ind w:firstLine="123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proofErr w:type="spellStart"/>
      <w:r w:rsidRPr="00B47E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Колообіг</w:t>
      </w:r>
      <w:proofErr w:type="spellEnd"/>
      <w:r w:rsidRPr="00B47E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Фосфору</w:t>
      </w:r>
    </w:p>
    <w:p w:rsidR="00B05B9E" w:rsidRDefault="00B47E9C" w:rsidP="009872D7">
      <w:pPr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Цей важливий і необхідний для живих організмів елемент циркулює, поступово переходячи з органічних сполук у фосфати, які знову можуть використовуватись рослинами. На відміну від азоту, резервуаром фосфору служить не атмосфера, а гірські породи та інші відклади, що утворились у минулі геологічні епохи. Ці породи поступово піддаються ерозії, вивільнюючи фосфати в екосистеми, але велика кількість фосфатів попадає в море, де частково відкладається у мілководних осадах, а частково губиться у глибоководних. Механізми повернення фосфору в кругообіг вірогідно недостатньо ефективні і не поповнюють втрат. Діяльність людини призводить до посиленої втрати фосфору за рахунок ерозії ґрунтів. З іншого боку, активне використання фосфору в добривах призводить до </w:t>
      </w:r>
      <w:proofErr w:type="spellStart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евтрофікації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("</w:t>
      </w:r>
      <w:proofErr w:type="spellStart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надудобрення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") вод, що супроводжується бурхливим розмноженням водоростей ("цвітіння води"), які поглинають розчинений у воді кисень і виділяють токсичні продукти обміну. Сформовані природні екосистеми при</w:t>
      </w:r>
      <w:r w:rsidR="00B05B9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цьому руйнуються.</w:t>
      </w: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B05B9E" w:rsidRDefault="00B05B9E" w:rsidP="00B05B9E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B05B9E" w:rsidRDefault="00B05B9E" w:rsidP="00B05B9E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B05B9E" w:rsidRDefault="00B05B9E" w:rsidP="00B05B9E">
      <w:pPr>
        <w:spacing w:after="0" w:line="240" w:lineRule="auto"/>
        <w:ind w:firstLine="185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B47E9C" w:rsidRPr="00B47E9C" w:rsidRDefault="00B47E9C" w:rsidP="00B05B9E">
      <w:pPr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B47E9C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val="uk-UA" w:eastAsia="ru-RU"/>
        </w:rPr>
        <w:drawing>
          <wp:inline distT="0" distB="0" distL="0" distR="0" wp14:anchorId="20B87426" wp14:editId="5F4CA048">
            <wp:extent cx="4771209" cy="3114675"/>
            <wp:effectExtent l="0" t="0" r="0" b="0"/>
            <wp:docPr id="3" name="Рисунок 3" descr="Біогеохімічний цикл фосф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іогеохімічний цикл фосфору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297" cy="3117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B9E" w:rsidRDefault="00B05B9E" w:rsidP="00B47E9C">
      <w:pPr>
        <w:shd w:val="clear" w:color="auto" w:fill="FFFFFF"/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B05B9E" w:rsidRDefault="00B05B9E" w:rsidP="00B47E9C">
      <w:pPr>
        <w:shd w:val="clear" w:color="auto" w:fill="FFFFFF"/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B05B9E" w:rsidRDefault="00B05B9E" w:rsidP="00B47E9C">
      <w:pPr>
        <w:shd w:val="clear" w:color="auto" w:fill="FFFFFF"/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B05B9E" w:rsidRDefault="00B05B9E" w:rsidP="00B47E9C">
      <w:pPr>
        <w:shd w:val="clear" w:color="auto" w:fill="FFFFFF"/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B47E9C" w:rsidRDefault="00B47E9C" w:rsidP="00B47E9C">
      <w:pPr>
        <w:shd w:val="clear" w:color="auto" w:fill="FFFFFF"/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proofErr w:type="spellStart"/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</w:t>
      </w:r>
      <w:r w:rsidRPr="00B05B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ол</w:t>
      </w:r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ообіг</w:t>
      </w:r>
      <w:proofErr w:type="spellEnd"/>
      <w:r w:rsidRPr="00B4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05B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Сульфуру</w:t>
      </w:r>
      <w:proofErr w:type="spellEnd"/>
    </w:p>
    <w:p w:rsidR="00B05B9E" w:rsidRPr="00B47E9C" w:rsidRDefault="00B05B9E" w:rsidP="00B47E9C">
      <w:pPr>
        <w:shd w:val="clear" w:color="auto" w:fill="FFFFFF"/>
        <w:spacing w:after="0" w:line="240" w:lineRule="auto"/>
        <w:ind w:firstLine="1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47E9C" w:rsidRPr="00B47E9C" w:rsidRDefault="00B47E9C" w:rsidP="00B47E9C">
      <w:pPr>
        <w:shd w:val="clear" w:color="auto" w:fill="FFFFFF"/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Охоплює повітря, води і ґрунти, де відбуваються процеси окислення і відновлення, завдяки яким відбувається обмін сірки між фондом доступного для рослин сульфату (SO4) та фондом сульфідів заліза, що знаходяться глибоко в ґрунті і в осадах. Ці хімічні реакції виконують спеціалізовані мікроорганізми - сіркобактерії.</w:t>
      </w:r>
    </w:p>
    <w:p w:rsidR="00B47E9C" w:rsidRPr="00B47E9C" w:rsidRDefault="00B47E9C" w:rsidP="00B47E9C">
      <w:pPr>
        <w:shd w:val="clear" w:color="auto" w:fill="FFFFFF"/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Кругообіги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азоту й сірки все більше підпадають під вплив промислового забруднення повітря. Окиси азоту (N2O і NO2) і сірки (SO2) на відміну від нітратів і сульфатів токсичні. Основне джерело SO2 - спалювання вугілля, а NO2 - вихлопні гази та інші промислові викиди. Двоокис сірки реагує з водною парою повітря, утворюючи капельки сірчаної кислоти, котрі випадають на землю з кислим дощем. Кислі дощі стали серйозною проблемою, оскільки спричиняють всихання дерев і </w:t>
      </w:r>
      <w:proofErr w:type="spellStart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закислення</w:t>
      </w:r>
      <w:proofErr w:type="spellEnd"/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озер на величезних територіях Європи і Північної Америки.</w:t>
      </w:r>
    </w:p>
    <w:p w:rsidR="00B47E9C" w:rsidRPr="00B47E9C" w:rsidRDefault="00B47E9C" w:rsidP="00B47E9C">
      <w:pPr>
        <w:shd w:val="clear" w:color="auto" w:fill="FFFFFF"/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Промислові викиди в атмосферу вуглекислого газу і паралельне збільшення споживання кисню, яке до того ж супроводжується зведенням лісових масивів, загрожує руйнуванням балансу O2 - СO2 в атмосфері, що може стати причиною глобальних кліматичних катаклізмів.</w:t>
      </w:r>
    </w:p>
    <w:p w:rsidR="00B47E9C" w:rsidRDefault="00B47E9C" w:rsidP="00B47E9C">
      <w:pPr>
        <w:shd w:val="clear" w:color="auto" w:fill="FFFFFF"/>
        <w:spacing w:after="0" w:line="240" w:lineRule="auto"/>
        <w:ind w:firstLine="1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47E9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Необережне втручання людини в природний перебіг біогеохімічних циклів, які формувалися протягом десятків і сотень мільйонів років еволюції біосфери, може мати катастрофічні наслідки.</w:t>
      </w:r>
    </w:p>
    <w:p w:rsidR="00B05B9E" w:rsidRPr="00B47E9C" w:rsidRDefault="00B05B9E" w:rsidP="00B47E9C">
      <w:pPr>
        <w:shd w:val="clear" w:color="auto" w:fill="FFFFFF"/>
        <w:spacing w:after="0" w:line="240" w:lineRule="auto"/>
        <w:ind w:firstLine="185"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uk-UA" w:eastAsia="ru-RU"/>
        </w:rPr>
      </w:pPr>
    </w:p>
    <w:p w:rsidR="004217CD" w:rsidRDefault="00B47E9C" w:rsidP="00B05B9E">
      <w:pPr>
        <w:jc w:val="center"/>
      </w:pPr>
      <w:r w:rsidRPr="00B47E9C">
        <w:rPr>
          <w:rFonts w:ascii="Calibri" w:eastAsia="Calibri" w:hAnsi="Calibri" w:cs="Times New Roman"/>
          <w:noProof/>
          <w:sz w:val="24"/>
          <w:szCs w:val="24"/>
          <w:lang w:val="uk-UA"/>
        </w:rPr>
        <w:drawing>
          <wp:inline distT="0" distB="0" distL="0" distR="0" wp14:anchorId="2F563741" wp14:editId="19927203">
            <wp:extent cx="4098335" cy="3171825"/>
            <wp:effectExtent l="0" t="0" r="0" b="0"/>
            <wp:docPr id="4" name="Рисунок 4" descr="http://bib.convdocs.org/docs/20/19672/conv_10/file10_html_m217d07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bib.convdocs.org/docs/20/19672/conv_10/file10_html_m217d077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541" cy="318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4217CD" w:rsidSect="00B47E9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C42015"/>
    <w:multiLevelType w:val="hybridMultilevel"/>
    <w:tmpl w:val="79BECE12"/>
    <w:lvl w:ilvl="0" w:tplc="CDD2733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E9C"/>
    <w:rsid w:val="004217CD"/>
    <w:rsid w:val="009872D7"/>
    <w:rsid w:val="00B05B9E"/>
    <w:rsid w:val="00B4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BB57"/>
  <w15:docId w15:val="{F06B9D4A-C74A-41F7-91D1-F3C13690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47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3379</Words>
  <Characters>1927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Каховський агротехнологічний фаховий коледж Коробки</cp:lastModifiedBy>
  <cp:revision>2</cp:revision>
  <dcterms:created xsi:type="dcterms:W3CDTF">2019-07-17T19:40:00Z</dcterms:created>
  <dcterms:modified xsi:type="dcterms:W3CDTF">2026-02-24T18:19:00Z</dcterms:modified>
</cp:coreProperties>
</file>