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Roman" w:hAnsi="Times Roman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1.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Знайдіть в Інтернеті законодавчі та нормативні акти України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ознайомтесь з обсягом цих документів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дайте пояснення необхідної інформації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suppressAutoHyphens w:val="1"/>
        <w:spacing w:before="0" w:after="320" w:line="240" w:lineRule="auto"/>
        <w:ind w:left="543" w:hanging="543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Helvetica Neue" w:hAnsi="Helvetica Neue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d2025"/>
          <w:sz w:val="19"/>
          <w:szCs w:val="1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       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Закон України «Про підприємництво» </w:t>
      </w: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 xml:space="preserve">Стаття </w:t>
      </w:r>
      <w:r>
        <w:rPr>
          <w:rFonts w:ascii="Times Roman" w:hAnsi="Times Roman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1.</w:t>
      </w: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 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Підприємництво в Україні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Підприємництво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– це самостійна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систематична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ініціативна діяльність на власний ризик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спрямована на виробництво продукції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виконання робіт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надання послуг з метою отримання прибутку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яку здійснюють фізичні або юридичні особи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зареєстровані як суб’єкти підприємницької діяльності у порядку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встановленому законодавством України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      Для здійснення підприємницької діяльності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та </w:t>
      </w: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не‑комерційної господарської діяльності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можуть створюватись підприємства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і такі підприємства мають бути оформлені як юридичні особи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..</w:t>
      </w:r>
    </w:p>
    <w:p>
      <w:pPr>
        <w:pStyle w:val="Типовий"/>
        <w:suppressAutoHyphens w:val="1"/>
        <w:spacing w:before="0" w:after="320" w:line="240" w:lineRule="auto"/>
        <w:ind w:left="543" w:hanging="543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Helvetica Neue" w:hAnsi="Helvetica Neue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d2025"/>
          <w:sz w:val="19"/>
          <w:szCs w:val="1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       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У Господарському кодексі України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який почав діяти з 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01.01.2004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року…</w:t>
      </w:r>
    </w:p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 xml:space="preserve">Стаття 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62.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Підприємство як організаційна форма господарювання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Підприємство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 xml:space="preserve"> -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це самостійний суб’єкт господарювання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створений органами державної влади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місцевого самоврядування або іншими суб’єктами для задоволення суспільних і особистих потреб шляхом систематичної господарської діяльності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Підприємство діє на основі</w:t>
      </w:r>
      <w:r>
        <w:rPr>
          <w:rFonts w:ascii="Times Roman" w:hAnsi="Times Roman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>статуту або модельного статуту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мають юридичну особу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відокремлене майно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баланс і банківські рахунки</w:t>
      </w:r>
      <w:r>
        <w:rPr>
          <w:rFonts w:ascii="Times Roman" w:hAnsi="Times Roman"/>
          <w:b w:val="0"/>
          <w:bCs w:val="0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ind w:left="543" w:hanging="543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Helvetica Neue" w:hAnsi="Helvetica Neue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d2025"/>
          <w:sz w:val="19"/>
          <w:szCs w:val="1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       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Податковий кодекс України регулює відносини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що виникають у сфері справляння податків та зборів в країні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ind w:left="543" w:hanging="543"/>
        <w:rPr>
          <w:rFonts w:ascii="Times Roman" w:cs="Times Roman" w:hAnsi="Times Roman" w:eastAsia="Times Roman"/>
          <w:outline w:val="0"/>
          <w:color w:val="1d2025"/>
          <w:sz w:val="29"/>
          <w:szCs w:val="29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Helvetica Neue" w:hAnsi="Helvetica Neue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d2025"/>
          <w:sz w:val="19"/>
          <w:szCs w:val="1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       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Кодекс законів про працю України регулює трудові відносини між роботодавцями і працівниками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ind w:left="543" w:hanging="543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Ним визначено</w:t>
      </w:r>
    </w:p>
    <w:p>
      <w:pPr>
        <w:pStyle w:val="Типовий"/>
        <w:suppressAutoHyphens w:val="1"/>
        <w:spacing w:before="0" w:after="320" w:line="240" w:lineRule="auto"/>
        <w:ind w:left="543" w:hanging="543"/>
        <w:jc w:val="both"/>
        <w:rPr>
          <w:rFonts w:ascii="Times Roman" w:cs="Times Roman" w:hAnsi="Times Roman" w:eastAsia="Times Roman"/>
          <w:outline w:val="0"/>
          <w:color w:val="1d2025"/>
          <w:sz w:val="29"/>
          <w:szCs w:val="29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Helvetica Neue" w:hAnsi="Helvetica Neue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d2025"/>
          <w:sz w:val="19"/>
          <w:szCs w:val="1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       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Законом «Про розвиток та державну підтримку малого і середнього підприємництва в Україні» визначено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правові основи та державну політику в сфері підтримки малого та середнього підприємництва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:lang w:val="en-US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suppressAutoHyphens w:val="1"/>
        <w:spacing w:before="0" w:after="320" w:line="240" w:lineRule="auto"/>
        <w:jc w:val="both"/>
        <w:rPr>
          <w:rFonts w:ascii="Times Roman" w:cs="Times Roman" w:hAnsi="Times Roman" w:eastAsia="Times Roman"/>
          <w:outline w:val="0"/>
          <w:color w:val="1d2025"/>
          <w:sz w:val="29"/>
          <w:szCs w:val="29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Roman" w:hAnsi="Times Roman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2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.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Знайдіть на інтернет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>ресурсах закони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що містять інформацію щодо суб’єктів малого та великого підприємництва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.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Порівняйте характеристики мікро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:lang w:val="de-DE"/>
          <w14:textFill>
            <w14:solidFill>
              <w14:srgbClr w14:val="1D2125"/>
            </w14:solidFill>
          </w14:textFill>
        </w:rPr>
        <w:t>-,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  малих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середніх і великих підприємств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показники занесіть у таблицю</w:t>
      </w:r>
    </w:p>
    <w:tbl>
      <w:tblPr>
        <w:tblW w:w="961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3204"/>
        <w:gridCol w:w="3204"/>
        <w:gridCol w:w="3204"/>
      </w:tblGrid>
      <w:tr>
        <w:tblPrEx>
          <w:shd w:val="clear" w:color="auto" w:fill="cadfff"/>
        </w:tblPrEx>
        <w:trPr>
          <w:trHeight w:val="740" w:hRule="atLeast"/>
        </w:trPr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Види підприємств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Середня кількість працівників</w:t>
            </w:r>
            <w:r>
              <w:rPr>
                <w:rFonts w:ascii="Times Roman" w:cs="Arial Unicode MS" w:hAnsi="Times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осіб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Річний дохід</w:t>
            </w:r>
            <w:r>
              <w:rPr>
                <w:rFonts w:ascii="Times Roman" w:cs="Arial Unicode MS" w:hAnsi="Times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євро</w:t>
            </w:r>
            <w:r>
              <w:rPr>
                <w:rFonts w:ascii="Times Roman" w:cs="Arial Unicode MS" w:hAnsi="Times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/</w:t>
            </w: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грн</w:t>
            </w:r>
            <w:r>
              <w:rPr>
                <w:rFonts w:ascii="Times Roman" w:cs="Arial Unicode MS" w:hAnsi="Times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.</w:t>
            </w:r>
          </w:p>
        </w:tc>
      </w:tr>
      <w:tr>
        <w:tblPrEx>
          <w:shd w:val="clear" w:color="auto" w:fill="cadfff"/>
        </w:tblPrEx>
        <w:trPr>
          <w:trHeight w:val="460" w:hRule="atLeast"/>
        </w:trPr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Мікропідприємства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До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10</w:t>
            </w:r>
            <w:r>
              <w:rPr>
                <w:rFonts w:ascii="Times Roman" w:hAnsi="Times Roman" w:hint="default"/>
                <w:rtl w:val="0"/>
                <w:lang w:val="ru-RU"/>
              </w:rPr>
              <w:t xml:space="preserve"> включно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До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700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Times Roman" w:hAnsi="Times Roman" w:hint="default"/>
                <w:rtl w:val="0"/>
                <w:lang w:val="ru-RU"/>
              </w:rPr>
              <w:t xml:space="preserve"> включно</w:t>
            </w:r>
          </w:p>
        </w:tc>
      </w:tr>
      <w:tr>
        <w:tblPrEx>
          <w:shd w:val="clear" w:color="auto" w:fill="cadfff"/>
        </w:tblPrEx>
        <w:trPr>
          <w:trHeight w:val="460" w:hRule="atLeast"/>
        </w:trPr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Малі підприємства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До </w:t>
            </w:r>
            <w:r>
              <w:rPr>
                <w:rFonts w:ascii="Times Roman" w:hAnsi="Times Roman"/>
                <w:rtl w:val="0"/>
              </w:rPr>
              <w:t>5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</w:t>
            </w:r>
            <w:r>
              <w:rPr>
                <w:rFonts w:ascii="Times Roman" w:hAnsi="Times Roman" w:hint="default"/>
                <w:rtl w:val="0"/>
                <w:lang w:val="ru-RU"/>
              </w:rPr>
              <w:t xml:space="preserve"> включно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b w:val="0"/>
                <w:bCs w:val="0"/>
                <w:rtl w:val="0"/>
              </w:rPr>
              <w:t xml:space="preserve">До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8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Times Roman" w:hAnsi="Times Roman" w:hint="default"/>
                <w:b w:val="0"/>
                <w:bCs w:val="0"/>
                <w:rtl w:val="0"/>
                <w:lang w:val="ru-RU"/>
              </w:rPr>
              <w:t xml:space="preserve"> включно</w:t>
            </w:r>
          </w:p>
        </w:tc>
      </w:tr>
      <w:tr>
        <w:tblPrEx>
          <w:shd w:val="clear" w:color="auto" w:fill="cadfff"/>
        </w:tblPrEx>
        <w:trPr>
          <w:trHeight w:val="460" w:hRule="atLeast"/>
        </w:trPr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Середні підприємства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До </w:t>
            </w:r>
            <w:r>
              <w:rPr>
                <w:rFonts w:ascii="Times Roman" w:hAnsi="Times Roman"/>
                <w:rtl w:val="0"/>
              </w:rPr>
              <w:t>25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</w:t>
            </w:r>
            <w:r>
              <w:rPr>
                <w:rFonts w:ascii="Times Roman" w:hAnsi="Times Roman" w:hint="default"/>
                <w:rtl w:val="0"/>
                <w:lang w:val="ru-RU"/>
              </w:rPr>
              <w:t xml:space="preserve"> включно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b w:val="0"/>
                <w:bCs w:val="0"/>
                <w:rtl w:val="0"/>
              </w:rPr>
              <w:t xml:space="preserve">До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40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Times Roman" w:hAnsi="Times Roman" w:hint="default"/>
                <w:b w:val="0"/>
                <w:bCs w:val="0"/>
                <w:rtl w:val="0"/>
                <w:lang w:val="ru-RU"/>
              </w:rPr>
              <w:t xml:space="preserve"> включно</w:t>
            </w:r>
          </w:p>
        </w:tc>
      </w:tr>
      <w:tr>
        <w:tblPrEx>
          <w:shd w:val="clear" w:color="auto" w:fill="cadfff"/>
        </w:tblPrEx>
        <w:trPr>
          <w:trHeight w:val="460" w:hRule="atLeast"/>
        </w:trPr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Великі підприємства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b w:val="1"/>
                <w:bCs w:val="1"/>
                <w:rtl w:val="0"/>
              </w:rPr>
              <w:t xml:space="preserve">Понад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250</w:t>
            </w:r>
          </w:p>
        </w:tc>
        <w:tc>
          <w:tcPr>
            <w:tcW w:type="dxa" w:w="320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b w:val="0"/>
                <w:bCs w:val="0"/>
                <w:rtl w:val="0"/>
              </w:rPr>
              <w:t xml:space="preserve">Понад 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40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rtl w:val="0"/>
                <w:lang w:val="fr-FR"/>
              </w:rPr>
              <w:t> </w:t>
            </w:r>
            <w:r>
              <w:rPr>
                <w:rFonts w:ascii="Times Roman" w:hAnsi="Times Roman"/>
                <w:b w:val="1"/>
                <w:bCs w:val="1"/>
                <w:rtl w:val="0"/>
              </w:rPr>
              <w:t>000</w:t>
            </w:r>
          </w:p>
        </w:tc>
      </w:tr>
    </w:tbl>
    <w:p>
      <w:pPr>
        <w:pStyle w:val="Типовий"/>
        <w:suppressAutoHyphens w:val="1"/>
        <w:spacing w:before="0" w:after="320" w:line="240" w:lineRule="auto"/>
        <w:jc w:val="both"/>
        <w:rPr>
          <w:rFonts w:ascii="Times Roman" w:cs="Times Roman" w:hAnsi="Times Roman" w:eastAsia="Times Roman"/>
          <w:outline w:val="0"/>
          <w:color w:val="1d2025"/>
          <w:sz w:val="29"/>
          <w:szCs w:val="29"/>
          <w:shd w:val="clear" w:color="auto" w:fill="f8f8f9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after="320" w:line="240" w:lineRule="auto"/>
        <w:jc w:val="both"/>
        <w:rPr>
          <w:rFonts w:ascii="Helvetica Neue" w:cs="Helvetica Neue" w:hAnsi="Helvetica Neue" w:eastAsia="Helvetica Neue"/>
          <w:outline w:val="0"/>
          <w:color w:val="1d2025"/>
          <w:sz w:val="29"/>
          <w:szCs w:val="29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b w:val="1"/>
          <w:bCs w:val="1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Завдання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 3.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 Україні для забезпечення свободи розвитку підприємництва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встановлення правових гарантій його функціонування законодавчо визначено права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обов’язки та відповідальність суб’єктів підприємницької діяльності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tbl>
      <w:tblPr>
        <w:tblW w:w="961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4809"/>
        <w:gridCol w:w="4803"/>
      </w:tblGrid>
      <w:tr>
        <w:tblPrEx>
          <w:shd w:val="clear" w:color="auto" w:fill="cadfff"/>
        </w:tblPrEx>
        <w:trPr>
          <w:trHeight w:val="449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Права підприємця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29"/>
                <w:szCs w:val="29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Обов’язки підприємця</w:t>
            </w:r>
          </w:p>
        </w:tc>
      </w:tr>
      <w:tr>
        <w:tblPrEx>
          <w:shd w:val="clear" w:color="auto" w:fill="cadfff"/>
        </w:tblPrEx>
        <w:trPr>
          <w:trHeight w:val="910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Вільно обирати види діяльності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організаційно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правову форму і ринкові стратегії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Дотримуватися законів України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нормативних актів та правил ведення бізнесу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  <w:tr>
        <w:tblPrEx>
          <w:shd w:val="clear" w:color="auto" w:fill="cadfff"/>
        </w:tblPrEx>
        <w:trPr>
          <w:trHeight w:val="610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Власність на прибуток від своєї діяльності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rtl w:val="0"/>
              </w:rPr>
              <w:t>Вести бухгалтерський облік та подавати фінансову звітність</w:t>
            </w:r>
            <w:r>
              <w:rPr>
                <w:rFonts w:ascii="Times New Roman" w:hAnsi="Times New Roman"/>
                <w:rtl w:val="0"/>
              </w:rPr>
              <w:t>.</w:t>
            </w:r>
          </w:p>
        </w:tc>
      </w:tr>
      <w:tr>
        <w:tblPrEx>
          <w:shd w:val="clear" w:color="auto" w:fill="cadfff"/>
        </w:tblPrEx>
        <w:trPr>
          <w:trHeight w:val="610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Здійснювати господарські операції відповідно до законодавства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Своєчасно сплачувати податки та збори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  <w:tr>
        <w:tblPrEx>
          <w:shd w:val="clear" w:color="auto" w:fill="cadfff"/>
        </w:tblPrEx>
        <w:trPr>
          <w:trHeight w:val="610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Захищати свої економічні інтереси в суді та інших державних органах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rtl w:val="0"/>
              </w:rPr>
              <w:t>Дотримуватися прав споживачів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працівників та контрагентів</w:t>
            </w:r>
            <w:r>
              <w:rPr>
                <w:rFonts w:ascii="Times New Roman" w:hAnsi="Times New Roman"/>
                <w:rtl w:val="0"/>
              </w:rPr>
              <w:t>.</w:t>
            </w:r>
          </w:p>
        </w:tc>
      </w:tr>
      <w:tr>
        <w:tblPrEx>
          <w:shd w:val="clear" w:color="auto" w:fill="cadfff"/>
        </w:tblPrEx>
        <w:trPr>
          <w:trHeight w:val="610" w:hRule="atLeast"/>
        </w:trPr>
        <w:tc>
          <w:tcPr>
            <w:tcW w:type="dxa" w:w="4809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  <w:tab w:val="left" w:pos="2880"/>
                <w:tab w:val="left" w:pos="432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Використовувати майно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ресурси та робочу силу у межах закону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48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0"/>
              <w:left w:type="dxa" w:w="144"/>
              <w:bottom w:type="dxa" w:w="0"/>
              <w:right w:type="dxa" w:w="144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rtl w:val="0"/>
              </w:rPr>
              <w:t>Забезпечувати безпечні умови праці та охорону навколишнього середовища</w:t>
            </w:r>
            <w:r>
              <w:rPr>
                <w:rFonts w:ascii="Times New Roman" w:hAnsi="Times New Roman"/>
                <w:rtl w:val="0"/>
              </w:rPr>
              <w:t>.</w:t>
            </w:r>
          </w:p>
        </w:tc>
      </w:tr>
    </w:tbl>
    <w:p>
      <w:pPr>
        <w:pStyle w:val="Типовий"/>
        <w:suppressAutoHyphens w:val="1"/>
        <w:spacing w:before="0" w:after="320" w:line="240" w:lineRule="auto"/>
        <w:rPr>
          <w:rFonts w:ascii="Helvetica Neue" w:cs="Helvetica Neue" w:hAnsi="Helvetica Neue" w:eastAsia="Helvetica Neue"/>
          <w:outline w:val="0"/>
          <w:color w:val="1d2025"/>
          <w:shd w:val="clear" w:color="auto" w:fill="ffffff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after="320" w:line="240" w:lineRule="auto"/>
        <w:rPr>
          <w:rFonts w:ascii="Times Roman" w:cs="Times Roman" w:hAnsi="Times Roman" w:eastAsia="Times Roman"/>
          <w:outline w:val="0"/>
          <w:color w:val="1d2025"/>
          <w:sz w:val="29"/>
          <w:szCs w:val="29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Roman" w:hAnsi="Times Roman" w:hint="default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Відповідальність підприємця </w:t>
      </w:r>
      <w:r>
        <w:rPr>
          <w:rFonts w:ascii="Times Roman" w:hAnsi="Times Roman"/>
          <w:outline w:val="0"/>
          <w:color w:val="1d2025"/>
          <w:sz w:val="29"/>
          <w:szCs w:val="29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-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Цивільна</w:t>
      </w:r>
      <w:r>
        <w:rPr>
          <w:rFonts w:ascii="Times Roman" w:hAnsi="Times Roman" w:hint="default"/>
          <w:sz w:val="28"/>
          <w:szCs w:val="28"/>
          <w:rtl w:val="0"/>
        </w:rPr>
        <w:t xml:space="preserve"> – за невиконання або неналежне виконання договорів</w:t>
      </w:r>
      <w:r>
        <w:rPr>
          <w:rFonts w:ascii="Times Roman" w:hAnsi="Times Roman"/>
          <w:sz w:val="28"/>
          <w:szCs w:val="28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Адміністративна</w:t>
      </w:r>
      <w:r>
        <w:rPr>
          <w:rFonts w:ascii="Times Roman" w:hAnsi="Times Roman" w:hint="default"/>
          <w:sz w:val="28"/>
          <w:szCs w:val="28"/>
          <w:rtl w:val="0"/>
        </w:rPr>
        <w:t xml:space="preserve"> – за порушення правил ведення бізнесу</w:t>
      </w:r>
      <w:r>
        <w:rPr>
          <w:rFonts w:ascii="Times Roman" w:hAnsi="Times Roman"/>
          <w:sz w:val="28"/>
          <w:szCs w:val="28"/>
          <w:rtl w:val="0"/>
        </w:rPr>
        <w:t xml:space="preserve">, </w:t>
      </w:r>
      <w:r>
        <w:rPr>
          <w:rFonts w:ascii="Times Roman" w:hAnsi="Times Roman" w:hint="default"/>
          <w:sz w:val="28"/>
          <w:szCs w:val="28"/>
          <w:rtl w:val="0"/>
          <w:lang w:val="ru-RU"/>
        </w:rPr>
        <w:t>податкового або трудового законодавства</w:t>
      </w:r>
      <w:r>
        <w:rPr>
          <w:rFonts w:ascii="Times Roman" w:hAnsi="Times Roman"/>
          <w:sz w:val="28"/>
          <w:szCs w:val="28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Кримінальна</w:t>
      </w:r>
      <w:r>
        <w:rPr>
          <w:rFonts w:ascii="Times Roman" w:hAnsi="Times Roman" w:hint="default"/>
          <w:sz w:val="28"/>
          <w:szCs w:val="28"/>
          <w:rtl w:val="0"/>
        </w:rPr>
        <w:t xml:space="preserve"> – у разі злочинів</w:t>
      </w:r>
      <w:r>
        <w:rPr>
          <w:rFonts w:ascii="Times Roman" w:hAnsi="Times Roman"/>
          <w:sz w:val="28"/>
          <w:szCs w:val="28"/>
          <w:rtl w:val="0"/>
        </w:rPr>
        <w:t xml:space="preserve">, </w:t>
      </w:r>
      <w:r>
        <w:rPr>
          <w:rFonts w:ascii="Times Roman" w:hAnsi="Times Roman" w:hint="default"/>
          <w:sz w:val="28"/>
          <w:szCs w:val="28"/>
          <w:rtl w:val="0"/>
        </w:rPr>
        <w:t xml:space="preserve">пов’язаних із підприємницькою діяльністю </w:t>
      </w:r>
      <w:r>
        <w:rPr>
          <w:rFonts w:ascii="Times Roman" w:hAnsi="Times Roman"/>
          <w:sz w:val="28"/>
          <w:szCs w:val="28"/>
          <w:rtl w:val="0"/>
        </w:rPr>
        <w:t>(</w:t>
      </w:r>
      <w:r>
        <w:rPr>
          <w:rFonts w:ascii="Times Roman" w:hAnsi="Times Roman" w:hint="default"/>
          <w:sz w:val="28"/>
          <w:szCs w:val="28"/>
          <w:rtl w:val="0"/>
        </w:rPr>
        <w:t>шахрайство</w:t>
      </w:r>
      <w:r>
        <w:rPr>
          <w:rFonts w:ascii="Times Roman" w:hAnsi="Times Roman"/>
          <w:sz w:val="28"/>
          <w:szCs w:val="28"/>
          <w:rtl w:val="0"/>
        </w:rPr>
        <w:t xml:space="preserve">, </w:t>
      </w:r>
      <w:r>
        <w:rPr>
          <w:rFonts w:ascii="Times Roman" w:hAnsi="Times Roman" w:hint="default"/>
          <w:sz w:val="28"/>
          <w:szCs w:val="28"/>
          <w:rtl w:val="0"/>
        </w:rPr>
        <w:t>ухилення від сплати податків тощо</w:t>
      </w:r>
      <w:r>
        <w:rPr>
          <w:rFonts w:ascii="Times Roman" w:hAnsi="Times Roman"/>
          <w:sz w:val="28"/>
          <w:szCs w:val="28"/>
          <w:rtl w:val="0"/>
        </w:rPr>
        <w:t>).</w:t>
      </w:r>
    </w:p>
    <w:p>
      <w:pPr>
        <w:pStyle w:val="Типовий"/>
        <w:suppressAutoHyphens w:val="1"/>
        <w:spacing w:before="0" w:line="240" w:lineRule="auto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30"/>
          <w:szCs w:val="30"/>
          <w:shd w:val="clear" w:color="auto" w:fill="ffffff"/>
        </w:rPr>
        <w:br w:type="page"/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