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b w:val="0"/>
          <w:bCs w:val="0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Завдання </w:t>
      </w:r>
      <w:r>
        <w:rPr>
          <w:rFonts w:ascii="Times New Roman" w:hAnsi="Times New Roman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1. </w:t>
      </w: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Визначення фаз економічного циклу</w:t>
      </w:r>
    </w:p>
    <w:p>
      <w:pPr>
        <w:pStyle w:val="Типовий"/>
        <w:suppressAutoHyphens w:val="1"/>
        <w:spacing w:before="0" w:line="240" w:lineRule="auto"/>
        <w:jc w:val="both"/>
        <w:rPr>
          <w:rFonts w:ascii="Times New Roman" w:cs="Times New Roman" w:hAnsi="Times New Roman" w:eastAsia="Times New Roman"/>
          <w:outline w:val="0"/>
          <w:color w:val="1d2025"/>
          <w:sz w:val="32"/>
          <w:szCs w:val="32"/>
          <w:shd w:val="clear" w:color="auto" w:fill="f8f8f9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Завдання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Встановіть відповідність між фазами економічного циклу та їх характеристиками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:</w:t>
      </w:r>
    </w:p>
    <w:p>
      <w:pPr>
        <w:pStyle w:val="Типовий"/>
        <w:suppressAutoHyphens w:val="1"/>
        <w:spacing w:before="0" w:line="240" w:lineRule="auto"/>
        <w:jc w:val="both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</w:p>
    <w:tbl>
      <w:tblPr>
        <w:tblW w:w="961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2361"/>
        <w:gridCol w:w="7251"/>
      </w:tblGrid>
      <w:tr>
        <w:tblPrEx>
          <w:shd w:val="clear" w:color="auto" w:fill="cadfff"/>
        </w:tblPrEx>
        <w:trPr>
          <w:trHeight w:val="409" w:hRule="atLeast"/>
        </w:trPr>
        <w:tc>
          <w:tcPr>
            <w:tcW w:type="dxa" w:w="2361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Фаза</w:t>
            </w:r>
          </w:p>
        </w:tc>
        <w:tc>
          <w:tcPr>
            <w:tcW w:type="dxa" w:w="7250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Характеристика</w:t>
            </w:r>
          </w:p>
        </w:tc>
      </w:tr>
      <w:tr>
        <w:tblPrEx>
          <w:shd w:val="clear" w:color="auto" w:fill="cadfff"/>
        </w:tblPrEx>
        <w:trPr>
          <w:trHeight w:val="409" w:hRule="atLeast"/>
        </w:trPr>
        <w:tc>
          <w:tcPr>
            <w:tcW w:type="dxa" w:w="2361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Піднесення</w:t>
            </w:r>
          </w:p>
        </w:tc>
        <w:tc>
          <w:tcPr>
            <w:tcW w:type="dxa" w:w="7250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А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 xml:space="preserve">.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Зростання виробництва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інвестицій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зайнятості</w:t>
            </w:r>
          </w:p>
        </w:tc>
      </w:tr>
      <w:tr>
        <w:tblPrEx>
          <w:shd w:val="clear" w:color="auto" w:fill="cadfff"/>
        </w:tblPrEx>
        <w:trPr>
          <w:trHeight w:val="409" w:hRule="atLeast"/>
        </w:trPr>
        <w:tc>
          <w:tcPr>
            <w:tcW w:type="dxa" w:w="2361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Криза</w:t>
            </w:r>
          </w:p>
        </w:tc>
        <w:tc>
          <w:tcPr>
            <w:tcW w:type="dxa" w:w="7250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Б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 xml:space="preserve">.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Різке падіння виробництва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безробіття</w:t>
            </w:r>
          </w:p>
        </w:tc>
      </w:tr>
      <w:tr>
        <w:tblPrEx>
          <w:shd w:val="clear" w:color="auto" w:fill="cadfff"/>
        </w:tblPrEx>
        <w:trPr>
          <w:trHeight w:val="409" w:hRule="atLeast"/>
        </w:trPr>
        <w:tc>
          <w:tcPr>
            <w:tcW w:type="dxa" w:w="2361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Депресія</w:t>
            </w:r>
          </w:p>
        </w:tc>
        <w:tc>
          <w:tcPr>
            <w:tcW w:type="dxa" w:w="7250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В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 xml:space="preserve">.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Найнижча точка економіки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стабілізація</w:t>
            </w:r>
          </w:p>
        </w:tc>
      </w:tr>
      <w:tr>
        <w:tblPrEx>
          <w:shd w:val="clear" w:color="auto" w:fill="cadfff"/>
        </w:tblPrEx>
        <w:trPr>
          <w:trHeight w:val="409" w:hRule="atLeast"/>
        </w:trPr>
        <w:tc>
          <w:tcPr>
            <w:tcW w:type="dxa" w:w="2361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Пожвавлення</w:t>
            </w:r>
          </w:p>
        </w:tc>
        <w:tc>
          <w:tcPr>
            <w:tcW w:type="dxa" w:w="7250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Г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 xml:space="preserve">.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Поступове відновлення економіки</w:t>
            </w:r>
          </w:p>
        </w:tc>
      </w:tr>
    </w:tbl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</w:p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</w:p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b w:val="0"/>
          <w:bCs w:val="0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Завдання </w:t>
      </w:r>
      <w:r>
        <w:rPr>
          <w:rFonts w:ascii="Times New Roman" w:hAnsi="Times New Roman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2. </w:t>
      </w: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Побудова логічної послідовності</w:t>
      </w:r>
    </w:p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Розташуйте фази економічного циклу у правильному порядку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: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Пожвавлення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Times New Roman" w:cs="Times New Roman" w:hAnsi="Times New Roman" w:eastAsia="Times New Roman"/>
          <w:outline w:val="0"/>
          <w:color w:val="1d2025"/>
          <w:sz w:val="32"/>
          <w:szCs w:val="32"/>
          <w:shd w:val="clear" w:color="auto" w:fill="f8f8f9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Піднесення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Криза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Депресія</w:t>
      </w:r>
    </w:p>
    <w:p>
      <w:pPr>
        <w:pStyle w:val="Типовий"/>
        <w:suppressAutoHyphens w:val="1"/>
        <w:spacing w:before="0" w:line="240" w:lineRule="auto"/>
        <w:ind w:left="960" w:hanging="96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 </w:t>
      </w:r>
    </w:p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b w:val="0"/>
          <w:bCs w:val="0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Завдання </w:t>
      </w:r>
      <w:r>
        <w:rPr>
          <w:rFonts w:ascii="Times New Roman" w:hAnsi="Times New Roman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3. </w:t>
      </w: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Аналіз економічної ситуації </w:t>
      </w:r>
      <w:r>
        <w:rPr>
          <w:rFonts w:ascii="Times New Roman" w:hAnsi="Times New Roman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(</w:t>
      </w: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:lang w:val="ru-RU"/>
          <w14:textFill>
            <w14:solidFill>
              <w14:srgbClr w14:val="1D2125"/>
            </w14:solidFill>
          </w14:textFill>
        </w:rPr>
        <w:t>кейс</w:t>
      </w:r>
      <w:r>
        <w:rPr>
          <w:rFonts w:ascii="Times New Roman" w:hAnsi="Times New Roman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)</w:t>
      </w:r>
    </w:p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Ситуація</w:t>
      </w:r>
      <w:r>
        <w:rPr>
          <w:rFonts w:ascii="Times New Roman" w:hAnsi="Times New Roman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:</w:t>
      </w:r>
      <w:r>
        <w:rPr>
          <w:rFonts w:ascii="Times New Roman" w:cs="Times New Roman" w:hAnsi="Times New Roman" w:eastAsia="Times New Roman"/>
          <w:outline w:val="0"/>
          <w:color w:val="1d2025"/>
          <w:sz w:val="32"/>
          <w:szCs w:val="32"/>
          <w:shd w:val="clear" w:color="auto" w:fill="ffffff"/>
          <w14:textFill>
            <w14:solidFill>
              <w14:srgbClr w14:val="1D2125"/>
            </w14:solidFill>
          </w14:textFill>
        </w:rPr>
        <w:br w:type="textWrapping"/>
      </w: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В країні спостерігається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: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зростання безробіття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скорочення виробництва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падіння доходів населення</w:t>
      </w:r>
    </w:p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Завдання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: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Визначте фазу економічного циклу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Times New Roman" w:cs="Times New Roman" w:hAnsi="Times New Roman" w:eastAsia="Times New Roman"/>
          <w:outline w:val="0"/>
          <w:color w:val="1d2025"/>
          <w:sz w:val="32"/>
          <w:szCs w:val="32"/>
          <w:shd w:val="clear" w:color="auto" w:fill="f8f8f9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Запропонуйте 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2</w:t>
      </w: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–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3 </w:t>
      </w: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заходи державного регулювання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Times New Roman" w:cs="Times New Roman" w:hAnsi="Times New Roman" w:eastAsia="Times New Roman"/>
          <w:outline w:val="0"/>
          <w:color w:val="1d2025"/>
          <w:sz w:val="32"/>
          <w:szCs w:val="32"/>
          <w:shd w:val="clear" w:color="auto" w:fill="f8f8f9"/>
          <w14:textFill>
            <w14:solidFill>
              <w14:srgbClr w14:val="1D2125"/>
            </w14:solidFill>
          </w14:textFill>
        </w:rPr>
      </w:pPr>
    </w:p>
    <w:p>
      <w:pPr>
        <w:pStyle w:val="Типовий"/>
        <w:suppressAutoHyphens w:val="1"/>
        <w:spacing w:before="0" w:after="240" w:line="240" w:lineRule="auto"/>
        <w:jc w:val="left"/>
        <w:rPr>
          <w:rFonts w:ascii="Times Roman" w:cs="Times Roman" w:hAnsi="Times Roman" w:eastAsia="Times Roman"/>
          <w:b w:val="0"/>
          <w:bCs w:val="0"/>
          <w:sz w:val="32"/>
          <w:szCs w:val="32"/>
        </w:rPr>
      </w:pPr>
      <w:r>
        <w:rPr>
          <w:rFonts w:ascii="Times Roman" w:hAnsi="Times Roman" w:hint="default"/>
          <w:b w:val="1"/>
          <w:bCs w:val="1"/>
          <w:sz w:val="32"/>
          <w:szCs w:val="32"/>
          <w:rtl w:val="0"/>
        </w:rPr>
        <w:t>Визначена фаза економічного циклу</w:t>
      </w:r>
      <w:r>
        <w:rPr>
          <w:rFonts w:ascii="Times Roman" w:hAnsi="Times Roman"/>
          <w:b w:val="1"/>
          <w:bCs w:val="1"/>
          <w:sz w:val="32"/>
          <w:szCs w:val="32"/>
          <w:rtl w:val="0"/>
        </w:rPr>
        <w:t>:</w:t>
      </w:r>
      <w:r>
        <w:rPr>
          <w:rFonts w:ascii="Times Roman" w:hAnsi="Times Roman"/>
          <w:b w:val="0"/>
          <w:bCs w:val="0"/>
          <w:sz w:val="32"/>
          <w:szCs w:val="32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sz w:val="32"/>
          <w:szCs w:val="32"/>
          <w:rtl w:val="0"/>
        </w:rPr>
        <w:t>Криза</w:t>
      </w:r>
    </w:p>
    <w:p>
      <w:pPr>
        <w:pStyle w:val="Типовий"/>
        <w:suppressAutoHyphens w:val="1"/>
        <w:spacing w:before="0" w:after="240" w:line="240" w:lineRule="auto"/>
        <w:jc w:val="left"/>
        <w:rPr>
          <w:rFonts w:ascii="Times Roman" w:cs="Times Roman" w:hAnsi="Times Roman" w:eastAsia="Times Roman"/>
          <w:b w:val="0"/>
          <w:bCs w:val="0"/>
          <w:sz w:val="32"/>
          <w:szCs w:val="32"/>
        </w:rPr>
      </w:pPr>
      <w:r>
        <w:rPr>
          <w:rFonts w:ascii="Times Roman" w:hAnsi="Times Roman" w:hint="default"/>
          <w:b w:val="1"/>
          <w:bCs w:val="1"/>
          <w:sz w:val="32"/>
          <w:szCs w:val="32"/>
          <w:rtl w:val="0"/>
        </w:rPr>
        <w:t>Заходи державного регулювання</w:t>
      </w:r>
      <w:r>
        <w:rPr>
          <w:rFonts w:ascii="Times Roman" w:hAnsi="Times Roman"/>
          <w:b w:val="1"/>
          <w:bCs w:val="1"/>
          <w:sz w:val="32"/>
          <w:szCs w:val="32"/>
          <w:rtl w:val="0"/>
        </w:rPr>
        <w:t>: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rPr>
          <w:rFonts w:ascii="Times Roman" w:hAnsi="Times Roman" w:hint="default"/>
          <w:sz w:val="32"/>
          <w:szCs w:val="32"/>
        </w:rPr>
      </w:pPr>
      <w:r>
        <w:rPr>
          <w:rFonts w:ascii="Times Roman" w:hAnsi="Times Roman" w:hint="default"/>
          <w:sz w:val="32"/>
          <w:szCs w:val="32"/>
          <w:rtl w:val="0"/>
        </w:rPr>
        <w:t>Стимулювання економіки через державні інвестиції у будівництво</w:t>
      </w:r>
      <w:r>
        <w:rPr>
          <w:rFonts w:ascii="Times Roman" w:hAnsi="Times Roman"/>
          <w:sz w:val="32"/>
          <w:szCs w:val="32"/>
          <w:rtl w:val="0"/>
        </w:rPr>
        <w:t xml:space="preserve">, </w:t>
      </w:r>
      <w:r>
        <w:rPr>
          <w:rFonts w:ascii="Times Roman" w:hAnsi="Times Roman" w:hint="default"/>
          <w:sz w:val="32"/>
          <w:szCs w:val="32"/>
          <w:rtl w:val="0"/>
        </w:rPr>
        <w:t>інфраструктуру та підтримку підприємств</w:t>
      </w:r>
      <w:r>
        <w:rPr>
          <w:rFonts w:ascii="Times Roman" w:hAnsi="Times Roman"/>
          <w:sz w:val="32"/>
          <w:szCs w:val="32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rPr>
          <w:rFonts w:ascii="Times Roman" w:hAnsi="Times Roman" w:hint="default"/>
          <w:sz w:val="32"/>
          <w:szCs w:val="32"/>
        </w:rPr>
      </w:pPr>
      <w:r>
        <w:rPr>
          <w:rFonts w:ascii="Times Roman" w:hAnsi="Times Roman" w:hint="default"/>
          <w:sz w:val="32"/>
          <w:szCs w:val="32"/>
          <w:rtl w:val="0"/>
        </w:rPr>
        <w:t>Зменшення податкового навантаження для бізнесу та громадян для стимулювання споживчого попиту</w:t>
      </w:r>
      <w:r>
        <w:rPr>
          <w:rFonts w:ascii="Times Roman" w:hAnsi="Times Roman"/>
          <w:sz w:val="32"/>
          <w:szCs w:val="32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rPr>
          <w:rFonts w:ascii="Times Roman" w:hAnsi="Times Roman" w:hint="default"/>
          <w:sz w:val="32"/>
          <w:szCs w:val="32"/>
        </w:rPr>
      </w:pPr>
      <w:r>
        <w:rPr>
          <w:rFonts w:ascii="Times Roman" w:hAnsi="Times Roman" w:hint="default"/>
          <w:sz w:val="32"/>
          <w:szCs w:val="32"/>
          <w:rtl w:val="0"/>
        </w:rPr>
        <w:t>Програми підтримки безробітних</w:t>
      </w:r>
      <w:r>
        <w:rPr>
          <w:rFonts w:ascii="Times Roman" w:hAnsi="Times Roman"/>
          <w:sz w:val="32"/>
          <w:szCs w:val="32"/>
          <w:rtl w:val="0"/>
        </w:rPr>
        <w:t xml:space="preserve">: </w:t>
      </w:r>
      <w:r>
        <w:rPr>
          <w:rFonts w:ascii="Times Roman" w:hAnsi="Times Roman" w:hint="default"/>
          <w:sz w:val="32"/>
          <w:szCs w:val="32"/>
          <w:rtl w:val="0"/>
        </w:rPr>
        <w:t>допомога по безробіттю</w:t>
      </w:r>
      <w:r>
        <w:rPr>
          <w:rFonts w:ascii="Times Roman" w:hAnsi="Times Roman"/>
          <w:sz w:val="32"/>
          <w:szCs w:val="32"/>
          <w:rtl w:val="0"/>
        </w:rPr>
        <w:t xml:space="preserve">, </w:t>
      </w:r>
      <w:r>
        <w:rPr>
          <w:rFonts w:ascii="Times Roman" w:hAnsi="Times Roman" w:hint="default"/>
          <w:sz w:val="32"/>
          <w:szCs w:val="32"/>
          <w:rtl w:val="0"/>
        </w:rPr>
        <w:t>перенавчання та створення робочих місць</w:t>
      </w:r>
      <w:r>
        <w:rPr>
          <w:rFonts w:ascii="Times Roman" w:hAnsi="Times Roman"/>
          <w:sz w:val="32"/>
          <w:szCs w:val="32"/>
          <w:rtl w:val="0"/>
        </w:rPr>
        <w:t>.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Times Roman" w:cs="Times Roman" w:hAnsi="Times Roman" w:eastAsia="Times Roman"/>
          <w:sz w:val="32"/>
          <w:szCs w:val="32"/>
        </w:rPr>
      </w:pPr>
    </w:p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b w:val="0"/>
          <w:bCs w:val="0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Завдання </w:t>
      </w:r>
      <w:r>
        <w:rPr>
          <w:rFonts w:ascii="Times New Roman" w:hAnsi="Times New Roman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4. </w:t>
      </w: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Робота з графіком </w:t>
      </w:r>
      <w:r>
        <w:rPr>
          <w:rFonts w:ascii="Times New Roman" w:hAnsi="Times New Roman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(</w:t>
      </w: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опис</w:t>
      </w:r>
      <w:r>
        <w:rPr>
          <w:rFonts w:ascii="Times New Roman" w:hAnsi="Times New Roman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)</w:t>
      </w:r>
    </w:p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Завдання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:</w:t>
      </w:r>
      <w:r>
        <w:rPr>
          <w:rFonts w:ascii="Times New Roman" w:cs="Times New Roman" w:hAnsi="Times New Roman" w:eastAsia="Times New Roman"/>
          <w:outline w:val="0"/>
          <w:color w:val="1d2025"/>
          <w:sz w:val="32"/>
          <w:szCs w:val="32"/>
          <w:shd w:val="clear" w:color="auto" w:fill="ffffff"/>
          <w14:textFill>
            <w14:solidFill>
              <w14:srgbClr w14:val="1D2125"/>
            </w14:solidFill>
          </w14:textFill>
        </w:rPr>
        <w:br w:type="textWrapping"/>
      </w: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Уявіть графік економічного циклу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:lang w:val="ru-RU"/>
          <w14:textFill>
            <w14:solidFill>
              <w14:srgbClr w14:val="1D2125"/>
            </w14:solidFill>
          </w14:textFill>
        </w:rPr>
        <w:t>Позначте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:</w:t>
      </w:r>
    </w:p>
    <w:p>
      <w:pPr>
        <w:pStyle w:val="Типовий"/>
        <w:tabs>
          <w:tab w:val="left" w:pos="940"/>
          <w:tab w:val="left" w:pos="1440"/>
        </w:tabs>
        <w:suppressAutoHyphens w:val="1"/>
        <w:spacing w:before="0" w:line="240" w:lineRule="auto"/>
        <w:ind w:left="1440" w:hanging="144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пік</w:t>
      </w:r>
    </w:p>
    <w:p>
      <w:pPr>
        <w:pStyle w:val="Типовий"/>
        <w:tabs>
          <w:tab w:val="left" w:pos="940"/>
          <w:tab w:val="left" w:pos="1440"/>
        </w:tabs>
        <w:suppressAutoHyphens w:val="1"/>
        <w:spacing w:before="0" w:line="240" w:lineRule="auto"/>
        <w:ind w:left="1440" w:hanging="144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дно</w:t>
      </w:r>
    </w:p>
    <w:p>
      <w:pPr>
        <w:pStyle w:val="Типовий"/>
        <w:tabs>
          <w:tab w:val="left" w:pos="940"/>
          <w:tab w:val="left" w:pos="1440"/>
        </w:tabs>
        <w:suppressAutoHyphens w:val="1"/>
        <w:spacing w:before="0" w:line="240" w:lineRule="auto"/>
        <w:ind w:left="1440" w:hanging="144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фазу кризи</w:t>
      </w:r>
    </w:p>
    <w:p>
      <w:pPr>
        <w:pStyle w:val="Типовий"/>
        <w:tabs>
          <w:tab w:val="left" w:pos="940"/>
          <w:tab w:val="left" w:pos="1440"/>
        </w:tabs>
        <w:suppressAutoHyphens w:val="1"/>
        <w:spacing w:before="0" w:line="240" w:lineRule="auto"/>
        <w:ind w:left="1440" w:hanging="144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фазу піднесення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Поясніть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що відбувається з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:</w:t>
      </w:r>
    </w:p>
    <w:p>
      <w:pPr>
        <w:pStyle w:val="Типовий"/>
        <w:tabs>
          <w:tab w:val="left" w:pos="940"/>
          <w:tab w:val="left" w:pos="1440"/>
        </w:tabs>
        <w:suppressAutoHyphens w:val="1"/>
        <w:spacing w:before="0" w:line="240" w:lineRule="auto"/>
        <w:ind w:left="1440" w:hanging="144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:lang w:val="ru-RU"/>
          <w14:textFill>
            <w14:solidFill>
              <w14:srgbClr w14:val="1D2125"/>
            </w14:solidFill>
          </w14:textFill>
        </w:rPr>
        <w:t>ВВП</w:t>
      </w:r>
    </w:p>
    <w:p>
      <w:pPr>
        <w:pStyle w:val="Типовий"/>
        <w:tabs>
          <w:tab w:val="left" w:pos="940"/>
          <w:tab w:val="left" w:pos="1440"/>
        </w:tabs>
        <w:suppressAutoHyphens w:val="1"/>
        <w:spacing w:before="0" w:line="240" w:lineRule="auto"/>
        <w:ind w:left="1440" w:hanging="144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зайнятістю</w:t>
      </w:r>
    </w:p>
    <w:p>
      <w:pPr>
        <w:pStyle w:val="Типовий"/>
        <w:tabs>
          <w:tab w:val="left" w:pos="940"/>
          <w:tab w:val="left" w:pos="1440"/>
        </w:tabs>
        <w:suppressAutoHyphens w:val="1"/>
        <w:spacing w:before="0" w:line="240" w:lineRule="auto"/>
        <w:ind w:left="1440" w:hanging="1440"/>
        <w:rPr>
          <w:rFonts w:ascii="Times New Roman" w:cs="Times New Roman" w:hAnsi="Times New Roman" w:eastAsia="Times New Roman"/>
          <w:outline w:val="0"/>
          <w:color w:val="1d2025"/>
          <w:sz w:val="32"/>
          <w:szCs w:val="32"/>
          <w:shd w:val="clear" w:color="auto" w:fill="f8f8f9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інвестиціями</w:t>
      </w:r>
    </w:p>
    <w:p>
      <w:pPr>
        <w:pStyle w:val="Типовий"/>
        <w:tabs>
          <w:tab w:val="left" w:pos="940"/>
          <w:tab w:val="left" w:pos="1440"/>
        </w:tabs>
        <w:suppressAutoHyphens w:val="1"/>
        <w:spacing w:before="0" w:line="240" w:lineRule="auto"/>
        <w:ind w:left="1440" w:hanging="1440"/>
        <w:rPr>
          <w:rFonts w:ascii="Times New Roman" w:cs="Times New Roman" w:hAnsi="Times New Roman" w:eastAsia="Times New Roman"/>
          <w:outline w:val="0"/>
          <w:color w:val="1d2025"/>
          <w:sz w:val="32"/>
          <w:szCs w:val="32"/>
          <w:shd w:val="clear" w:color="auto" w:fill="f8f8f9"/>
          <w14:textFill>
            <w14:solidFill>
              <w14:srgbClr w14:val="1D2125"/>
            </w14:solidFill>
          </w14:textFill>
        </w:rPr>
      </w:pP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rPr>
          <w:rFonts w:ascii="Times Roman" w:hAnsi="Times Roman" w:hint="default"/>
          <w:sz w:val="32"/>
          <w:szCs w:val="32"/>
        </w:rPr>
      </w:pPr>
      <w:r>
        <w:rPr>
          <w:rFonts w:ascii="Times Roman" w:hAnsi="Times Roman" w:hint="default"/>
          <w:b w:val="1"/>
          <w:bCs w:val="1"/>
          <w:sz w:val="32"/>
          <w:szCs w:val="32"/>
          <w:rtl w:val="0"/>
        </w:rPr>
        <w:t>Пік</w:t>
      </w:r>
      <w:r>
        <w:rPr>
          <w:rFonts w:ascii="Times Roman" w:hAnsi="Times Roman" w:hint="default"/>
          <w:sz w:val="32"/>
          <w:szCs w:val="32"/>
          <w:rtl w:val="0"/>
        </w:rPr>
        <w:t xml:space="preserve"> – найвища точка економічного зростання перед спадом</w:t>
      </w:r>
      <w:r>
        <w:rPr>
          <w:rFonts w:ascii="Times Roman" w:hAnsi="Times Roman"/>
          <w:sz w:val="32"/>
          <w:szCs w:val="32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rPr>
          <w:rFonts w:ascii="Times Roman" w:hAnsi="Times Roman" w:hint="default"/>
          <w:sz w:val="32"/>
          <w:szCs w:val="32"/>
        </w:rPr>
      </w:pPr>
      <w:r>
        <w:rPr>
          <w:rFonts w:ascii="Times Roman" w:hAnsi="Times Roman" w:hint="default"/>
          <w:b w:val="1"/>
          <w:bCs w:val="1"/>
          <w:sz w:val="32"/>
          <w:szCs w:val="32"/>
          <w:rtl w:val="0"/>
        </w:rPr>
        <w:t>Дно</w:t>
      </w:r>
      <w:r>
        <w:rPr>
          <w:rFonts w:ascii="Times Roman" w:hAnsi="Times Roman" w:hint="default"/>
          <w:sz w:val="32"/>
          <w:szCs w:val="32"/>
          <w:rtl w:val="0"/>
        </w:rPr>
        <w:t xml:space="preserve"> – найнижча точка економіки</w:t>
      </w:r>
      <w:r>
        <w:rPr>
          <w:rFonts w:ascii="Times Roman" w:hAnsi="Times Roman"/>
          <w:sz w:val="32"/>
          <w:szCs w:val="32"/>
          <w:rtl w:val="0"/>
        </w:rPr>
        <w:t xml:space="preserve">, </w:t>
      </w:r>
      <w:r>
        <w:rPr>
          <w:rFonts w:ascii="Times Roman" w:hAnsi="Times Roman" w:hint="default"/>
          <w:sz w:val="32"/>
          <w:szCs w:val="32"/>
          <w:rtl w:val="0"/>
        </w:rPr>
        <w:t>коли виробництво та доходи мінімальні</w:t>
      </w:r>
      <w:r>
        <w:rPr>
          <w:rFonts w:ascii="Times Roman" w:hAnsi="Times Roman"/>
          <w:sz w:val="32"/>
          <w:szCs w:val="32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rPr>
          <w:rFonts w:ascii="Times Roman" w:hAnsi="Times Roman" w:hint="default"/>
          <w:sz w:val="32"/>
          <w:szCs w:val="32"/>
        </w:rPr>
      </w:pPr>
      <w:r>
        <w:rPr>
          <w:rFonts w:ascii="Times Roman" w:hAnsi="Times Roman" w:hint="default"/>
          <w:b w:val="1"/>
          <w:bCs w:val="1"/>
          <w:sz w:val="32"/>
          <w:szCs w:val="32"/>
          <w:rtl w:val="0"/>
        </w:rPr>
        <w:t>Фаза кризи</w:t>
      </w:r>
      <w:r>
        <w:rPr>
          <w:rFonts w:ascii="Times Roman" w:hAnsi="Times Roman" w:hint="default"/>
          <w:sz w:val="32"/>
          <w:szCs w:val="32"/>
          <w:rtl w:val="0"/>
        </w:rPr>
        <w:t xml:space="preserve"> – період різкого падіння виробництва</w:t>
      </w:r>
      <w:r>
        <w:rPr>
          <w:rFonts w:ascii="Times Roman" w:hAnsi="Times Roman"/>
          <w:sz w:val="32"/>
          <w:szCs w:val="32"/>
          <w:rtl w:val="0"/>
        </w:rPr>
        <w:t xml:space="preserve">, </w:t>
      </w:r>
      <w:r>
        <w:rPr>
          <w:rFonts w:ascii="Times Roman" w:hAnsi="Times Roman" w:hint="default"/>
          <w:sz w:val="32"/>
          <w:szCs w:val="32"/>
          <w:rtl w:val="0"/>
        </w:rPr>
        <w:t>доходів і зайнятості</w:t>
      </w:r>
      <w:r>
        <w:rPr>
          <w:rFonts w:ascii="Times Roman" w:hAnsi="Times Roman"/>
          <w:sz w:val="32"/>
          <w:szCs w:val="32"/>
          <w:rtl w:val="0"/>
        </w:rPr>
        <w:t xml:space="preserve">, </w:t>
      </w:r>
      <w:r>
        <w:rPr>
          <w:rFonts w:ascii="Times Roman" w:hAnsi="Times Roman" w:hint="default"/>
          <w:sz w:val="32"/>
          <w:szCs w:val="32"/>
          <w:rtl w:val="0"/>
        </w:rPr>
        <w:t>що веде до депресії</w:t>
      </w:r>
      <w:r>
        <w:rPr>
          <w:rFonts w:ascii="Times Roman" w:hAnsi="Times Roman"/>
          <w:sz w:val="32"/>
          <w:szCs w:val="32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rPr>
          <w:rFonts w:ascii="Times Roman" w:hAnsi="Times Roman" w:hint="default"/>
          <w:sz w:val="32"/>
          <w:szCs w:val="32"/>
        </w:rPr>
      </w:pPr>
      <w:r>
        <w:rPr>
          <w:rFonts w:ascii="Times Roman" w:hAnsi="Times Roman" w:hint="default"/>
          <w:b w:val="1"/>
          <w:bCs w:val="1"/>
          <w:sz w:val="32"/>
          <w:szCs w:val="32"/>
          <w:rtl w:val="0"/>
        </w:rPr>
        <w:t>Фаза піднесення</w:t>
      </w:r>
      <w:r>
        <w:rPr>
          <w:rFonts w:ascii="Times Roman" w:hAnsi="Times Roman" w:hint="default"/>
          <w:sz w:val="32"/>
          <w:szCs w:val="32"/>
          <w:rtl w:val="0"/>
        </w:rPr>
        <w:t xml:space="preserve"> – період зростання виробництва</w:t>
      </w:r>
      <w:r>
        <w:rPr>
          <w:rFonts w:ascii="Times Roman" w:hAnsi="Times Roman"/>
          <w:sz w:val="32"/>
          <w:szCs w:val="32"/>
          <w:rtl w:val="0"/>
        </w:rPr>
        <w:t xml:space="preserve">, </w:t>
      </w:r>
      <w:r>
        <w:rPr>
          <w:rFonts w:ascii="Times Roman" w:hAnsi="Times Roman" w:hint="default"/>
          <w:sz w:val="32"/>
          <w:szCs w:val="32"/>
          <w:rtl w:val="0"/>
        </w:rPr>
        <w:t>доходів</w:t>
      </w:r>
      <w:r>
        <w:rPr>
          <w:rFonts w:ascii="Times Roman" w:hAnsi="Times Roman"/>
          <w:sz w:val="32"/>
          <w:szCs w:val="32"/>
          <w:rtl w:val="0"/>
        </w:rPr>
        <w:t xml:space="preserve">, </w:t>
      </w:r>
      <w:r>
        <w:rPr>
          <w:rFonts w:ascii="Times Roman" w:hAnsi="Times Roman" w:hint="default"/>
          <w:sz w:val="32"/>
          <w:szCs w:val="32"/>
          <w:rtl w:val="0"/>
        </w:rPr>
        <w:t>інвестицій і зайнятості після дна</w:t>
      </w:r>
      <w:r>
        <w:rPr>
          <w:rFonts w:ascii="Times Roman" w:hAnsi="Times Roman"/>
          <w:sz w:val="32"/>
          <w:szCs w:val="32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jc w:val="left"/>
        <w:rPr>
          <w:rFonts w:ascii="Times Roman" w:cs="Times Roman" w:hAnsi="Times Roman" w:eastAsia="Times Roman"/>
          <w:outline w:val="0"/>
          <w:color w:val="808080"/>
          <w:sz w:val="32"/>
          <w:szCs w:val="32"/>
          <w14:textFill>
            <w14:solidFill>
              <w14:srgbClr w14:val="808080"/>
            </w14:solidFill>
          </w14:textFill>
        </w:rPr>
      </w:pPr>
    </w:p>
    <w:p>
      <w:pPr>
        <w:pStyle w:val="Типовий"/>
        <w:suppressAutoHyphens w:val="1"/>
        <w:spacing w:before="0" w:after="281" w:line="240" w:lineRule="auto"/>
        <w:jc w:val="left"/>
        <w:rPr>
          <w:rFonts w:ascii="Times Roman" w:cs="Times Roman" w:hAnsi="Times Roman" w:eastAsia="Times Roman"/>
          <w:b w:val="1"/>
          <w:bCs w:val="1"/>
          <w:sz w:val="32"/>
          <w:szCs w:val="32"/>
        </w:rPr>
      </w:pPr>
      <w:r>
        <w:rPr>
          <w:rFonts w:ascii="Times Roman" w:hAnsi="Times Roman" w:hint="default"/>
          <w:b w:val="1"/>
          <w:bCs w:val="1"/>
          <w:sz w:val="32"/>
          <w:szCs w:val="32"/>
          <w:rtl w:val="0"/>
        </w:rPr>
        <w:t>Що відбувається з ключовими показниками у фазах</w:t>
      </w:r>
      <w:r>
        <w:rPr>
          <w:rFonts w:ascii="Times Roman" w:hAnsi="Times Roman"/>
          <w:b w:val="1"/>
          <w:bCs w:val="1"/>
          <w:sz w:val="32"/>
          <w:szCs w:val="32"/>
          <w:rtl w:val="0"/>
        </w:rPr>
        <w:t>:</w:t>
      </w:r>
    </w:p>
    <w:tbl>
      <w:tblPr>
        <w:tblW w:w="947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366"/>
        <w:gridCol w:w="3348"/>
        <w:gridCol w:w="4765"/>
      </w:tblGrid>
      <w:tr>
        <w:tblPrEx>
          <w:shd w:val="clear" w:color="auto" w:fill="cadfff"/>
        </w:tblPrEx>
        <w:trPr>
          <w:trHeight w:val="409" w:hRule="atLeast"/>
        </w:trPr>
        <w:tc>
          <w:tcPr>
            <w:tcW w:type="dxa" w:w="1366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Показник</w:t>
            </w:r>
          </w:p>
        </w:tc>
        <w:tc>
          <w:tcPr>
            <w:tcW w:type="dxa" w:w="3347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Фаза кризи</w:t>
            </w:r>
          </w:p>
        </w:tc>
        <w:tc>
          <w:tcPr>
            <w:tcW w:type="dxa" w:w="4765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Фаза піднесення</w:t>
            </w:r>
          </w:p>
        </w:tc>
      </w:tr>
      <w:tr>
        <w:tblPrEx>
          <w:shd w:val="clear" w:color="auto" w:fill="cadfff"/>
        </w:tblPrEx>
        <w:trPr>
          <w:trHeight w:val="409" w:hRule="atLeast"/>
        </w:trPr>
        <w:tc>
          <w:tcPr>
            <w:tcW w:type="dxa" w:w="1366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ВВП</w:t>
            </w:r>
          </w:p>
        </w:tc>
        <w:tc>
          <w:tcPr>
            <w:tcW w:type="dxa" w:w="3347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Різко падає</w:t>
            </w:r>
          </w:p>
        </w:tc>
        <w:tc>
          <w:tcPr>
            <w:tcW w:type="dxa" w:w="4765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Поступово зростає</w:t>
            </w:r>
          </w:p>
        </w:tc>
      </w:tr>
      <w:tr>
        <w:tblPrEx>
          <w:shd w:val="clear" w:color="auto" w:fill="cadfff"/>
        </w:tblPrEx>
        <w:trPr>
          <w:trHeight w:val="580" w:hRule="atLeast"/>
        </w:trPr>
        <w:tc>
          <w:tcPr>
            <w:tcW w:type="dxa" w:w="1366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Зайнятість</w:t>
            </w:r>
          </w:p>
        </w:tc>
        <w:tc>
          <w:tcPr>
            <w:tcW w:type="dxa" w:w="3347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Зменшується</w:t>
            </w: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зростає безробіття</w:t>
            </w:r>
          </w:p>
        </w:tc>
        <w:tc>
          <w:tcPr>
            <w:tcW w:type="dxa" w:w="4765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Збільшується</w:t>
            </w: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створюються нові робочі місця</w:t>
            </w:r>
          </w:p>
        </w:tc>
      </w:tr>
      <w:tr>
        <w:tblPrEx>
          <w:shd w:val="clear" w:color="auto" w:fill="cadfff"/>
        </w:tblPrEx>
        <w:trPr>
          <w:trHeight w:val="409" w:hRule="atLeast"/>
        </w:trPr>
        <w:tc>
          <w:tcPr>
            <w:tcW w:type="dxa" w:w="1366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Інвестиції</w:t>
            </w:r>
          </w:p>
        </w:tc>
        <w:tc>
          <w:tcPr>
            <w:tcW w:type="dxa" w:w="3347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Скорочуються</w:t>
            </w:r>
          </w:p>
        </w:tc>
        <w:tc>
          <w:tcPr>
            <w:tcW w:type="dxa" w:w="4765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Зростають</w:t>
            </w: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Roman" w:cs="Arial Unicode MS" w:hAnsi="Times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відновлюється капіталовкладення</w:t>
            </w:r>
          </w:p>
        </w:tc>
      </w:tr>
    </w:tbl>
    <w:p>
      <w:pPr>
        <w:pStyle w:val="Типовий"/>
        <w:suppressAutoHyphens w:val="1"/>
        <w:spacing w:before="0" w:line="240" w:lineRule="auto"/>
        <w:jc w:val="left"/>
        <w:rPr>
          <w:rFonts w:ascii="Times Roman" w:cs="Times Roman" w:hAnsi="Times Roman" w:eastAsia="Times Roman"/>
          <w:sz w:val="32"/>
          <w:szCs w:val="32"/>
        </w:rPr>
      </w:pPr>
    </w:p>
    <w:p>
      <w:pPr>
        <w:pStyle w:val="Типовий"/>
        <w:suppressAutoHyphens w:val="1"/>
        <w:spacing w:before="0" w:line="240" w:lineRule="auto"/>
        <w:jc w:val="left"/>
        <w:rPr>
          <w:rFonts w:ascii="Times Roman" w:cs="Times Roman" w:hAnsi="Times Roman" w:eastAsia="Times Roman"/>
          <w:sz w:val="32"/>
          <w:szCs w:val="32"/>
        </w:rPr>
      </w:pPr>
    </w:p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b w:val="0"/>
          <w:bCs w:val="0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Завдання </w:t>
      </w:r>
      <w:r>
        <w:rPr>
          <w:rFonts w:ascii="Times New Roman" w:hAnsi="Times New Roman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5. </w:t>
      </w: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Порівняння видів циклів</w:t>
      </w:r>
      <w:r>
        <w:rPr>
          <w:rFonts w:ascii="Times New Roman" w:cs="Times New Roman" w:hAnsi="Times New Roman" w:eastAsia="Times New Roman"/>
          <w:b w:val="0"/>
          <w:bCs w:val="0"/>
          <w:outline w:val="0"/>
          <w:color w:val="1d2025"/>
          <w:sz w:val="32"/>
          <w:szCs w:val="32"/>
          <w:shd w:val="clear" w:color="auto" w:fill="ffffff"/>
          <w14:textFill>
            <w14:solidFill>
              <w14:srgbClr w14:val="1D2125"/>
            </w14:solidFill>
          </w14:textFill>
        </w:rPr>
        <w:br w:type="textWrapping"/>
      </w:r>
      <w:r>
        <w:rPr>
          <w:rFonts w:ascii="Times New Roman" w:hAnsi="Times New Roman" w:hint="default"/>
          <w:b w:val="0"/>
          <w:bCs w:val="0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Заповніть таблицю</w:t>
      </w:r>
      <w:r>
        <w:rPr>
          <w:rFonts w:ascii="Times New Roman" w:hAnsi="Times New Roman"/>
          <w:b w:val="0"/>
          <w:bCs w:val="0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:</w:t>
      </w: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2202"/>
        <w:gridCol w:w="2344"/>
        <w:gridCol w:w="3151"/>
        <w:gridCol w:w="1935"/>
      </w:tblGrid>
      <w:tr>
        <w:tblPrEx>
          <w:shd w:val="clear" w:color="auto" w:fill="cadfff"/>
        </w:tblPrEx>
        <w:trPr>
          <w:trHeight w:val="409" w:hRule="atLeast"/>
        </w:trPr>
        <w:tc>
          <w:tcPr>
            <w:tcW w:type="dxa" w:w="220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Вид циклу</w:t>
            </w:r>
          </w:p>
        </w:tc>
        <w:tc>
          <w:tcPr>
            <w:tcW w:type="dxa" w:w="2343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Тривалість</w:t>
            </w:r>
          </w:p>
        </w:tc>
        <w:tc>
          <w:tcPr>
            <w:tcW w:type="dxa" w:w="3150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Характеристика</w:t>
            </w:r>
          </w:p>
        </w:tc>
        <w:tc>
          <w:tcPr>
            <w:tcW w:type="dxa" w:w="193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Приклад</w:t>
            </w:r>
          </w:p>
        </w:tc>
      </w:tr>
      <w:tr>
        <w:tblPrEx>
          <w:shd w:val="clear" w:color="auto" w:fill="cadfff"/>
        </w:tblPrEx>
        <w:trPr>
          <w:trHeight w:val="1420" w:hRule="atLeast"/>
        </w:trPr>
        <w:tc>
          <w:tcPr>
            <w:tcW w:type="dxa" w:w="220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Короткі</w:t>
            </w:r>
          </w:p>
        </w:tc>
        <w:tc>
          <w:tcPr>
            <w:tcW w:type="dxa" w:w="2343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1-3 </w:t>
            </w:r>
            <w:r>
              <w:rPr>
                <w:rFonts w:ascii="Helvetica Neue" w:cs="Arial Unicode MS" w:hAnsi="Helvetica Neue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роки</w:t>
            </w:r>
          </w:p>
        </w:tc>
        <w:tc>
          <w:tcPr>
            <w:tcW w:type="dxa" w:w="3150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rtl w:val="0"/>
              </w:rPr>
              <w:t>Невеликі коливання виробництва та зайнятості</w:t>
            </w:r>
            <w:r>
              <w:rPr>
                <w:rFonts w:ascii="Times Roman" w:hAnsi="Times Roman"/>
                <w:rtl w:val="0"/>
              </w:rPr>
              <w:t xml:space="preserve">; </w:t>
            </w:r>
            <w:r>
              <w:rPr>
                <w:rFonts w:ascii="Times Roman" w:hAnsi="Times Roman" w:hint="default"/>
                <w:rtl w:val="0"/>
              </w:rPr>
              <w:t>часто пов’язані з сезонними змінами або ринковими коливаннями</w:t>
            </w:r>
          </w:p>
        </w:tc>
        <w:tc>
          <w:tcPr>
            <w:tcW w:type="dxa" w:w="193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rtl w:val="0"/>
              </w:rPr>
              <w:t>Сезонне падіння продажів у аграрному секторі</w:t>
            </w:r>
          </w:p>
        </w:tc>
      </w:tr>
      <w:tr>
        <w:tblPrEx>
          <w:shd w:val="clear" w:color="auto" w:fill="cadfff"/>
        </w:tblPrEx>
        <w:trPr>
          <w:trHeight w:val="1140" w:hRule="atLeast"/>
        </w:trPr>
        <w:tc>
          <w:tcPr>
            <w:tcW w:type="dxa" w:w="220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Середні</w:t>
            </w:r>
          </w:p>
        </w:tc>
        <w:tc>
          <w:tcPr>
            <w:tcW w:type="dxa" w:w="2343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7-11 </w:t>
            </w:r>
            <w:r>
              <w:rPr>
                <w:rFonts w:ascii="Helvetica Neue" w:cs="Arial Unicode MS" w:hAnsi="Helvetica Neue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років</w:t>
            </w:r>
          </w:p>
        </w:tc>
        <w:tc>
          <w:tcPr>
            <w:tcW w:type="dxa" w:w="3150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rtl w:val="0"/>
              </w:rPr>
              <w:t>Типові цикли економіки</w:t>
            </w:r>
            <w:r>
              <w:rPr>
                <w:rFonts w:ascii="Times Roman" w:hAnsi="Times Roman"/>
                <w:rtl w:val="0"/>
              </w:rPr>
              <w:t xml:space="preserve">: </w:t>
            </w:r>
            <w:r>
              <w:rPr>
                <w:rFonts w:ascii="Times Roman" w:hAnsi="Times Roman" w:hint="default"/>
                <w:rtl w:val="0"/>
              </w:rPr>
              <w:t>ріст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пік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криза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депресія</w:t>
            </w:r>
            <w:r>
              <w:rPr>
                <w:rFonts w:ascii="Times Roman" w:hAnsi="Times Roman"/>
                <w:rtl w:val="0"/>
              </w:rPr>
              <w:t xml:space="preserve">; </w:t>
            </w:r>
            <w:r>
              <w:rPr>
                <w:rFonts w:ascii="Times Roman" w:hAnsi="Times Roman" w:hint="default"/>
                <w:rtl w:val="0"/>
              </w:rPr>
              <w:t>впливають інвестиції та споживчий попит</w:t>
            </w:r>
          </w:p>
        </w:tc>
        <w:tc>
          <w:tcPr>
            <w:tcW w:type="dxa" w:w="193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ad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rtl w:val="0"/>
              </w:rPr>
              <w:t xml:space="preserve">Велика економічна криза </w:t>
            </w:r>
            <w:r>
              <w:rPr>
                <w:rFonts w:ascii="Times Roman" w:hAnsi="Times Roman"/>
                <w:rtl w:val="0"/>
              </w:rPr>
              <w:t>2008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2009 </w:t>
            </w:r>
            <w:r>
              <w:rPr>
                <w:rFonts w:ascii="Times Roman" w:hAnsi="Times Roman" w:hint="default"/>
                <w:rtl w:val="0"/>
              </w:rPr>
              <w:t>рр</w:t>
            </w:r>
            <w:r>
              <w:rPr>
                <w:rFonts w:ascii="Times Roman" w:hAnsi="Times Roman"/>
                <w:rtl w:val="0"/>
              </w:rPr>
              <w:t>. (</w:t>
            </w:r>
            <w:r>
              <w:rPr>
                <w:rFonts w:ascii="Times Roman" w:hAnsi="Times Roman" w:hint="default"/>
                <w:rtl w:val="0"/>
              </w:rPr>
              <w:t>світова фінансова криза</w:t>
            </w:r>
            <w:r>
              <w:rPr>
                <w:rFonts w:ascii="Times Roman" w:hAnsi="Times Roman"/>
                <w:rtl w:val="0"/>
              </w:rPr>
              <w:t>)</w:t>
            </w:r>
          </w:p>
        </w:tc>
      </w:tr>
      <w:tr>
        <w:tblPrEx>
          <w:shd w:val="clear" w:color="auto" w:fill="cadfff"/>
        </w:tblPrEx>
        <w:trPr>
          <w:trHeight w:val="1140" w:hRule="atLeast"/>
        </w:trPr>
        <w:tc>
          <w:tcPr>
            <w:tcW w:type="dxa" w:w="220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1d2025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8f8f9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1D2125"/>
                  </w14:solidFill>
                </w14:textFill>
              </w:rPr>
              <w:t>Довгі</w:t>
            </w:r>
          </w:p>
        </w:tc>
        <w:tc>
          <w:tcPr>
            <w:tcW w:type="dxa" w:w="2343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50-60 </w:t>
            </w:r>
            <w:r>
              <w:rPr>
                <w:rFonts w:ascii="Helvetica Neue" w:cs="Arial Unicode MS" w:hAnsi="Helvetica Neue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років</w:t>
            </w:r>
          </w:p>
        </w:tc>
        <w:tc>
          <w:tcPr>
            <w:tcW w:type="dxa" w:w="3150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rtl w:val="0"/>
              </w:rPr>
              <w:t>Пов’язані з технологічними та структурними змінами економіки</w:t>
            </w:r>
            <w:r>
              <w:rPr>
                <w:rFonts w:ascii="Times Roman" w:hAnsi="Times Roman"/>
                <w:rtl w:val="0"/>
              </w:rPr>
              <w:t xml:space="preserve">; </w:t>
            </w:r>
            <w:r>
              <w:rPr>
                <w:rFonts w:ascii="Times Roman" w:hAnsi="Times Roman" w:hint="default"/>
                <w:rtl w:val="0"/>
              </w:rPr>
              <w:t>включають індустріальні революції</w:t>
            </w:r>
          </w:p>
        </w:tc>
        <w:tc>
          <w:tcPr>
            <w:tcW w:type="dxa" w:w="1934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6efff"/>
            <w:tcMar>
              <w:top w:type="dxa" w:w="20"/>
              <w:left w:type="dxa" w:w="20"/>
              <w:bottom w:type="dxa" w:w="20"/>
              <w:right w:type="dxa" w:w="20"/>
            </w:tcMar>
            <w:vAlign w:val="center"/>
          </w:tcPr>
          <w:p>
            <w:pPr>
              <w:pStyle w:val="Типовий"/>
              <w:suppressAutoHyphens w:val="1"/>
              <w:spacing w:before="0" w:line="240" w:lineRule="auto"/>
              <w:jc w:val="left"/>
            </w:pPr>
            <w:r>
              <w:rPr>
                <w:rFonts w:ascii="Times Roman" w:hAnsi="Times Roman" w:hint="default"/>
                <w:rtl w:val="0"/>
              </w:rPr>
              <w:t xml:space="preserve">Довгостроковий підйом промисловості у </w:t>
            </w:r>
            <w:r>
              <w:rPr>
                <w:rFonts w:ascii="Times Roman" w:hAnsi="Times Roman"/>
                <w:rtl w:val="0"/>
              </w:rPr>
              <w:t xml:space="preserve">XX </w:t>
            </w:r>
            <w:r>
              <w:rPr>
                <w:rFonts w:ascii="Times Roman" w:hAnsi="Times Roman" w:hint="default"/>
                <w:rtl w:val="0"/>
              </w:rPr>
              <w:t>ст</w:t>
            </w:r>
            <w:r>
              <w:rPr>
                <w:rFonts w:ascii="Times Roman" w:hAnsi="Times Roman"/>
                <w:rtl w:val="0"/>
              </w:rPr>
              <w:t>.</w:t>
            </w:r>
          </w:p>
        </w:tc>
      </w:tr>
    </w:tbl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</w:p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 </w:t>
      </w:r>
    </w:p>
    <w:p>
      <w:pPr>
        <w:pStyle w:val="Типовий"/>
        <w:suppressAutoHyphens w:val="1"/>
        <w:spacing w:before="0" w:line="240" w:lineRule="auto"/>
        <w:rPr>
          <w:rFonts w:ascii="Helvetica Neue" w:cs="Helvetica Neue" w:hAnsi="Helvetica Neue" w:eastAsia="Helvetica Neue"/>
          <w:b w:val="0"/>
          <w:bCs w:val="0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Домашнє завдання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Helvetica Neue" w:cs="Helvetica Neue" w:hAnsi="Helvetica Neue" w:eastAsia="Helvetica Neue"/>
          <w:outline w:val="0"/>
          <w:color w:val="1d2025"/>
          <w:sz w:val="30"/>
          <w:szCs w:val="30"/>
          <w:shd w:val="clear" w:color="auto" w:fill="ffffff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 xml:space="preserve">Навести приклад економічної кризи 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реальної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).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Times New Roman" w:cs="Times New Roman" w:hAnsi="Times New Roman" w:eastAsia="Times New Roman"/>
          <w:outline w:val="0"/>
          <w:color w:val="1d2025"/>
          <w:sz w:val="32"/>
          <w:szCs w:val="32"/>
          <w:shd w:val="clear" w:color="auto" w:fill="f8f8f9"/>
          <w14:textFill>
            <w14:solidFill>
              <w14:srgbClr w14:val="1D2125"/>
            </w14:solidFill>
          </w14:textFill>
        </w:rPr>
      </w:pPr>
      <w:r>
        <w:rPr>
          <w:rFonts w:ascii="Times New Roman" w:hAnsi="Times New Roman" w:hint="default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Описати її причини та наслідки</w:t>
      </w:r>
      <w:r>
        <w:rPr>
          <w:rFonts w:ascii="Times New Roman" w:hAnsi="Times New Roman"/>
          <w:outline w:val="0"/>
          <w:color w:val="1d2025"/>
          <w:sz w:val="32"/>
          <w:szCs w:val="32"/>
          <w:shd w:val="clear" w:color="auto" w:fill="f8f8f9"/>
          <w:rtl w:val="0"/>
          <w14:textFill>
            <w14:solidFill>
              <w14:srgbClr w14:val="1D2125"/>
            </w14:solidFill>
          </w14:textFill>
        </w:rPr>
        <w:t>.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rPr>
          <w:rFonts w:ascii="Times New Roman" w:cs="Times New Roman" w:hAnsi="Times New Roman" w:eastAsia="Times New Roman"/>
          <w:outline w:val="0"/>
          <w:color w:val="1d2025"/>
          <w:sz w:val="32"/>
          <w:szCs w:val="32"/>
          <w:shd w:val="clear" w:color="auto" w:fill="f8f8f9"/>
          <w14:textFill>
            <w14:solidFill>
              <w14:srgbClr w14:val="1D2125"/>
            </w14:solidFill>
          </w14:textFill>
        </w:rPr>
      </w:pP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sz w:val="32"/>
          <w:szCs w:val="32"/>
        </w:rPr>
      </w:pPr>
      <w:r>
        <w:rPr>
          <w:rFonts w:ascii="Times Roman" w:hAnsi="Times Roman" w:hint="default"/>
          <w:b w:val="1"/>
          <w:bCs w:val="1"/>
          <w:sz w:val="32"/>
          <w:szCs w:val="32"/>
          <w:rtl w:val="0"/>
        </w:rPr>
        <w:t>Економічна криза</w:t>
      </w:r>
      <w:r>
        <w:rPr>
          <w:rFonts w:ascii="Times Roman" w:hAnsi="Times Roman"/>
          <w:b w:val="1"/>
          <w:bCs w:val="1"/>
          <w:sz w:val="32"/>
          <w:szCs w:val="32"/>
          <w:rtl w:val="0"/>
        </w:rPr>
        <w:t>:</w:t>
      </w:r>
      <w:r>
        <w:rPr>
          <w:rFonts w:ascii="Times Roman" w:hAnsi="Times Roman" w:hint="default"/>
          <w:sz w:val="32"/>
          <w:szCs w:val="32"/>
          <w:rtl w:val="0"/>
        </w:rPr>
        <w:t xml:space="preserve"> Світова фінансова криза </w:t>
      </w:r>
      <w:r>
        <w:rPr>
          <w:rFonts w:ascii="Times Roman" w:hAnsi="Times Roman"/>
          <w:sz w:val="32"/>
          <w:szCs w:val="32"/>
          <w:rtl w:val="0"/>
        </w:rPr>
        <w:t>2008</w:t>
      </w:r>
      <w:r>
        <w:rPr>
          <w:rFonts w:ascii="Times Roman" w:hAnsi="Times Roman" w:hint="default"/>
          <w:sz w:val="32"/>
          <w:szCs w:val="32"/>
          <w:rtl w:val="0"/>
        </w:rPr>
        <w:t>–</w:t>
      </w:r>
      <w:r>
        <w:rPr>
          <w:rFonts w:ascii="Times Roman" w:hAnsi="Times Roman"/>
          <w:sz w:val="32"/>
          <w:szCs w:val="32"/>
          <w:rtl w:val="0"/>
        </w:rPr>
        <w:t xml:space="preserve">2009 </w:t>
      </w:r>
      <w:r>
        <w:rPr>
          <w:rFonts w:ascii="Times Roman" w:hAnsi="Times Roman" w:hint="default"/>
          <w:sz w:val="32"/>
          <w:szCs w:val="32"/>
          <w:rtl w:val="0"/>
          <w:lang w:val="ru-RU"/>
        </w:rPr>
        <w:t>рр</w:t>
      </w:r>
      <w:r>
        <w:rPr>
          <w:rFonts w:ascii="Times Roman" w:hAnsi="Times Roman"/>
          <w:sz w:val="32"/>
          <w:szCs w:val="32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sz w:val="32"/>
          <w:szCs w:val="32"/>
        </w:rPr>
      </w:pPr>
      <w:r>
        <w:rPr>
          <w:rFonts w:ascii="Times Roman" w:hAnsi="Times Roman" w:hint="default"/>
          <w:b w:val="1"/>
          <w:bCs w:val="1"/>
          <w:sz w:val="32"/>
          <w:szCs w:val="32"/>
          <w:rtl w:val="0"/>
        </w:rPr>
        <w:t>Причини</w:t>
      </w:r>
      <w:r>
        <w:rPr>
          <w:rFonts w:ascii="Times Roman" w:hAnsi="Times Roman"/>
          <w:b w:val="1"/>
          <w:bCs w:val="1"/>
          <w:sz w:val="32"/>
          <w:szCs w:val="32"/>
          <w:rtl w:val="0"/>
        </w:rPr>
        <w:t>:</w:t>
      </w:r>
      <w:r>
        <w:rPr>
          <w:rFonts w:ascii="Times Roman" w:hAnsi="Times Roman" w:hint="default"/>
          <w:sz w:val="32"/>
          <w:szCs w:val="32"/>
          <w:rtl w:val="0"/>
        </w:rPr>
        <w:t xml:space="preserve"> Надмірне кредитування та спекуляції на ринку нерухомості</w:t>
      </w:r>
      <w:r>
        <w:rPr>
          <w:rFonts w:ascii="Times Roman" w:hAnsi="Times Roman"/>
          <w:sz w:val="32"/>
          <w:szCs w:val="32"/>
          <w:rtl w:val="0"/>
        </w:rPr>
        <w:t xml:space="preserve">, </w:t>
      </w:r>
      <w:r>
        <w:rPr>
          <w:rFonts w:ascii="Times Roman" w:hAnsi="Times Roman" w:hint="default"/>
          <w:sz w:val="32"/>
          <w:szCs w:val="32"/>
          <w:rtl w:val="0"/>
        </w:rPr>
        <w:t>банкрутства великих фінансових установ</w:t>
      </w:r>
      <w:r>
        <w:rPr>
          <w:rFonts w:ascii="Times Roman" w:hAnsi="Times Roman"/>
          <w:sz w:val="32"/>
          <w:szCs w:val="32"/>
          <w:rtl w:val="0"/>
        </w:rPr>
        <w:t xml:space="preserve">, </w:t>
      </w:r>
      <w:r>
        <w:rPr>
          <w:rFonts w:ascii="Times Roman" w:hAnsi="Times Roman" w:hint="default"/>
          <w:sz w:val="32"/>
          <w:szCs w:val="32"/>
          <w:rtl w:val="0"/>
        </w:rPr>
        <w:t>падіння довіри до банківської системи</w:t>
      </w:r>
      <w:r>
        <w:rPr>
          <w:rFonts w:ascii="Times Roman" w:hAnsi="Times Roman"/>
          <w:sz w:val="32"/>
          <w:szCs w:val="32"/>
          <w:rtl w:val="0"/>
        </w:rPr>
        <w:t>.</w:t>
      </w:r>
    </w:p>
    <w:p>
      <w:pPr>
        <w:pStyle w:val="Типовий"/>
        <w:suppressAutoHyphens w:val="1"/>
        <w:spacing w:before="0" w:line="240" w:lineRule="auto"/>
      </w:pPr>
      <w:r>
        <w:rPr>
          <w:rFonts w:ascii="Times Roman" w:hAnsi="Times Roman" w:hint="default"/>
          <w:b w:val="1"/>
          <w:bCs w:val="1"/>
          <w:sz w:val="32"/>
          <w:szCs w:val="32"/>
          <w:rtl w:val="0"/>
        </w:rPr>
        <w:t>Наслідки</w:t>
      </w:r>
      <w:r>
        <w:rPr>
          <w:rFonts w:ascii="Times Roman" w:hAnsi="Times Roman"/>
          <w:b w:val="1"/>
          <w:bCs w:val="1"/>
          <w:sz w:val="32"/>
          <w:szCs w:val="32"/>
          <w:rtl w:val="0"/>
        </w:rPr>
        <w:t>:</w:t>
      </w:r>
      <w:r>
        <w:rPr>
          <w:rFonts w:ascii="Times Roman" w:hAnsi="Times Roman" w:hint="default"/>
          <w:sz w:val="32"/>
          <w:szCs w:val="32"/>
          <w:rtl w:val="0"/>
        </w:rPr>
        <w:t xml:space="preserve"> Масове скорочення виробництва та робочих місць</w:t>
      </w:r>
      <w:r>
        <w:rPr>
          <w:rFonts w:ascii="Times Roman" w:hAnsi="Times Roman"/>
          <w:sz w:val="32"/>
          <w:szCs w:val="32"/>
          <w:rtl w:val="0"/>
        </w:rPr>
        <w:t xml:space="preserve">, </w:t>
      </w:r>
      <w:r>
        <w:rPr>
          <w:rFonts w:ascii="Times Roman" w:hAnsi="Times Roman" w:hint="default"/>
          <w:sz w:val="32"/>
          <w:szCs w:val="32"/>
          <w:rtl w:val="0"/>
        </w:rPr>
        <w:t>падіння ВВП багатьох країн</w:t>
      </w:r>
      <w:r>
        <w:rPr>
          <w:rFonts w:ascii="Times Roman" w:hAnsi="Times Roman"/>
          <w:sz w:val="32"/>
          <w:szCs w:val="32"/>
          <w:rtl w:val="0"/>
        </w:rPr>
        <w:t xml:space="preserve">, </w:t>
      </w:r>
      <w:r>
        <w:rPr>
          <w:rFonts w:ascii="Times Roman" w:hAnsi="Times Roman" w:hint="default"/>
          <w:sz w:val="32"/>
          <w:szCs w:val="32"/>
          <w:rtl w:val="0"/>
        </w:rPr>
        <w:t>зниження доходів населення</w:t>
      </w:r>
      <w:r>
        <w:rPr>
          <w:rFonts w:ascii="Times Roman" w:hAnsi="Times Roman"/>
          <w:sz w:val="32"/>
          <w:szCs w:val="32"/>
          <w:rtl w:val="0"/>
        </w:rPr>
        <w:t xml:space="preserve">, </w:t>
      </w:r>
      <w:r>
        <w:rPr>
          <w:rFonts w:ascii="Times Roman" w:hAnsi="Times Roman" w:hint="default"/>
          <w:sz w:val="32"/>
          <w:szCs w:val="32"/>
          <w:rtl w:val="0"/>
        </w:rPr>
        <w:t>державні програми порятунку банків та стимулювання економіки</w:t>
      </w:r>
      <w:r>
        <w:rPr>
          <w:rFonts w:ascii="Times Roman" w:hAnsi="Times Roman"/>
          <w:sz w:val="32"/>
          <w:szCs w:val="32"/>
          <w:rtl w:val="0"/>
        </w:rPr>
        <w:t>.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Номери"/>
  </w:abstractNum>
  <w:abstractNum w:abstractNumId="1">
    <w:multiLevelType w:val="hybridMultilevel"/>
    <w:styleLink w:val="Номери"/>
    <w:lvl w:ilvl="0">
      <w:start w:val="1"/>
      <w:numFmt w:val="decimal"/>
      <w:suff w:val="tab"/>
      <w:lvlText w:val="%1."/>
      <w:lvlJc w:val="left"/>
      <w:pPr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107" w:hanging="667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327" w:hanging="667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547" w:hanging="667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767" w:hanging="667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1987" w:hanging="667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207" w:hanging="667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427" w:hanging="667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647" w:hanging="667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72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107" w:hanging="667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327" w:hanging="667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547" w:hanging="667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767" w:hanging="667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1987" w:hanging="667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207" w:hanging="667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427" w:hanging="667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2647" w:hanging="667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и">
    <w:name w:val="Колонтитули"/>
    <w:next w:val="Колонтитули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Типовий">
    <w:name w:val="Типовий"/>
    <w:next w:val="Типови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Номери">
    <w:name w:val="Номери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