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FD1854"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TimesNewRomanPS-ItalicMT" w:cs="Times New Roman"/>
          <w:i/>
          <w:iCs/>
          <w:color w:val="000000"/>
          <w:kern w:val="0"/>
          <w:sz w:val="28"/>
          <w:szCs w:val="28"/>
          <w:lang w:val="en-US" w:eastAsia="zh-CN" w:bidi="ar"/>
        </w:rPr>
        <w:t>Практичне заняття № 2.</w:t>
      </w:r>
    </w:p>
    <w:p w14:paraId="541A40E1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Тема.</w:t>
      </w:r>
      <w:r>
        <w:rPr>
          <w:rFonts w:ascii="TimesNewRomanPS-BoldMT" w:hAnsi="TimesNewRomanPS-BoldMT" w:eastAsia="TimesNewRomanPS-BoldMT" w:cs="TimesNewRomanPS-BoldMT"/>
          <w:b/>
          <w:bCs/>
          <w:color w:val="00000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Розрахунок потреби в біопаливі, ґрунтосуміші, інвентарі для теплиць і </w:t>
      </w:r>
    </w:p>
    <w:p w14:paraId="134B643B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парників. </w:t>
      </w:r>
    </w:p>
    <w:p w14:paraId="399D61A8">
      <w:pPr>
        <w:keepNext w:val="0"/>
        <w:keepLines w:val="0"/>
        <w:widowControl/>
        <w:suppressLineNumbers w:val="0"/>
        <w:jc w:val="both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Мета.</w:t>
      </w:r>
      <w:r>
        <w:rPr>
          <w:rFonts w:hint="default" w:ascii="TimesNewRomanPS-BoldMT" w:hAnsi="TimesNewRomanPS-BoldMT" w:eastAsia="TimesNewRomanPS-BoldMT" w:cs="TimesNewRomanPS-BoldMT"/>
          <w:b/>
          <w:bCs/>
          <w:color w:val="00000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Вивчити методику розрахунку потреби теплично-парникового господарства в плівці, біопаливі, ґрунтосумішках в залежності від строків експлуатації та конструктивних особливостей закритого ґрунту. </w:t>
      </w:r>
    </w:p>
    <w:p w14:paraId="42EA75AC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Матеріали та обладнання.</w:t>
      </w:r>
      <w:r>
        <w:rPr>
          <w:rFonts w:hint="default" w:ascii="TimesNewRomanPS-BoldMT" w:hAnsi="TimesNewRomanPS-BoldMT" w:eastAsia="TimesNewRomanPS-BoldMT" w:cs="TimesNewRomanPS-BoldMT"/>
          <w:b/>
          <w:bCs/>
          <w:color w:val="00000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Калькулятор, довідникова література, плакати, </w:t>
      </w:r>
    </w:p>
    <w:p w14:paraId="6D87C1B8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лінійки, олівці, </w:t>
      </w:r>
    </w:p>
    <w:p w14:paraId="7E21DFCD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Література.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Л-1, с. 31-48; </w:t>
      </w:r>
    </w:p>
    <w:p w14:paraId="208A4ACB">
      <w:pPr>
        <w:keepNext w:val="0"/>
        <w:keepLines w:val="0"/>
        <w:widowControl/>
        <w:suppressLineNumbers w:val="0"/>
        <w:ind w:firstLine="1680" w:firstLineChars="60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Л-5, с. 53-55. </w:t>
      </w:r>
    </w:p>
    <w:p w14:paraId="01942207"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Завдання</w:t>
      </w: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.</w:t>
      </w:r>
    </w:p>
    <w:p w14:paraId="5240D746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1. Вкажіть на малюнку розміри парника, відповідно завдання. Розрахувати </w:t>
      </w:r>
    </w:p>
    <w:p w14:paraId="2B05065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кількість біопалива, яка необхідна для обігріву парників та весняних теплиць. </w:t>
      </w:r>
    </w:p>
    <w:p w14:paraId="1DC183C9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2. Підібрати склад ґрунту для вирощування розсади в парниках та овочів </w:t>
      </w:r>
    </w:p>
    <w:p w14:paraId="518C39FF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на продукцію в теплиці. </w:t>
      </w:r>
    </w:p>
    <w:p w14:paraId="32BC5271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3. Визначити кількість поліетиленової плівки, необхідної для плівкових </w:t>
      </w:r>
    </w:p>
    <w:p w14:paraId="29668AFC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теплиць та малогабаритних плівкових покрить. </w:t>
      </w:r>
    </w:p>
    <w:p w14:paraId="4467A296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Для індивідуального завдання: _________________________________________</w:t>
      </w:r>
    </w:p>
    <w:p w14:paraId="559CE67B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______________________________________________________________________</w:t>
      </w:r>
    </w:p>
    <w:p w14:paraId="06BEDFEF"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30"/>
          <w:szCs w:val="30"/>
          <w:lang w:val="en-US" w:eastAsia="zh-CN" w:bidi="ar"/>
        </w:rPr>
        <w:t>Порядок виконання</w:t>
      </w:r>
      <w:r>
        <w:rPr>
          <w:rFonts w:hint="default" w:ascii="Times New Roman" w:hAnsi="Times New Roman" w:eastAsia="SimSun" w:cs="Times New Roman"/>
          <w:color w:val="000000"/>
          <w:kern w:val="0"/>
          <w:sz w:val="30"/>
          <w:szCs w:val="30"/>
          <w:lang w:val="en-US" w:eastAsia="zh-CN" w:bidi="ar"/>
        </w:rPr>
        <w:t>.</w:t>
      </w:r>
    </w:p>
    <w:p w14:paraId="0D5E59C8">
      <w:pPr>
        <w:pStyle w:val="4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680460" cy="1794510"/>
            <wp:effectExtent l="0" t="0" r="7620" b="381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52C97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b/>
          <w:bCs/>
        </w:rPr>
        <w:t>Ширина рами:</w:t>
      </w:r>
      <w:r>
        <w:t xml:space="preserve"> </w:t>
      </w:r>
      <w:r>
        <w:rPr>
          <w:b w:val="0"/>
          <w:bCs w:val="0"/>
        </w:rPr>
        <w:t>160 см.</w:t>
      </w:r>
      <w:r>
        <w:rPr>
          <w:rFonts w:hint="default"/>
          <w:lang w:val="uk-UA"/>
        </w:rPr>
        <w:t xml:space="preserve">, </w:t>
      </w:r>
      <w:r>
        <w:rPr>
          <w:rFonts w:hint="default"/>
          <w:b/>
          <w:bCs/>
          <w:lang w:val="uk-UA"/>
        </w:rPr>
        <w:t>ш</w:t>
      </w:r>
      <w:r>
        <w:rPr>
          <w:b/>
          <w:bCs/>
        </w:rPr>
        <w:t>ир</w:t>
      </w:r>
      <w:r>
        <w:rPr>
          <w:b/>
          <w:bCs/>
        </w:rPr>
        <w:t>ина котловану по верху:</w:t>
      </w:r>
      <w:r>
        <w:t xml:space="preserve"> </w:t>
      </w:r>
      <w:r>
        <w:rPr>
          <w:b w:val="0"/>
          <w:bCs w:val="0"/>
        </w:rPr>
        <w:t>150 см.</w:t>
      </w:r>
      <w:r>
        <w:rPr>
          <w:rFonts w:hint="default"/>
          <w:b w:val="0"/>
          <w:bCs w:val="0"/>
          <w:lang w:val="uk-UA"/>
        </w:rPr>
        <w:t>,</w:t>
      </w:r>
      <w:r>
        <w:rPr>
          <w:rFonts w:hint="default"/>
          <w:lang w:val="uk-UA"/>
        </w:rPr>
        <w:t xml:space="preserve"> </w:t>
      </w:r>
      <w:r>
        <w:rPr>
          <w:rFonts w:hint="default"/>
          <w:b/>
          <w:bCs/>
          <w:lang w:val="uk-UA"/>
        </w:rPr>
        <w:t>ш</w:t>
      </w:r>
      <w:r>
        <w:rPr>
          <w:b/>
          <w:bCs/>
        </w:rPr>
        <w:t>ир</w:t>
      </w:r>
      <w:r>
        <w:rPr>
          <w:b/>
          <w:bCs/>
        </w:rPr>
        <w:t>ина котловану по дну:</w:t>
      </w:r>
      <w:r>
        <w:t xml:space="preserve"> </w:t>
      </w:r>
      <w:r>
        <w:rPr>
          <w:b w:val="0"/>
          <w:bCs w:val="0"/>
        </w:rPr>
        <w:t>125 см.</w:t>
      </w:r>
      <w:r>
        <w:rPr>
          <w:rFonts w:hint="eastAsia" w:ascii="SimSun" w:hAnsi="SimSun" w:eastAsia="SimSun" w:cs="SimSun"/>
          <w:b w:val="0"/>
          <w:bCs w:val="0"/>
          <w:sz w:val="24"/>
        </w:rPr>
        <w:t xml:space="preserve"> </w:t>
      </w:r>
    </w:p>
    <w:p w14:paraId="16F05198">
      <w:pPr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Розрахувати потребу в біопаливі та ґрунтосумішках</w:t>
      </w:r>
    </w:p>
    <w:p w14:paraId="1C5228EB">
      <w:pPr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Таблиця 4.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1125"/>
        <w:gridCol w:w="1005"/>
        <w:gridCol w:w="1185"/>
        <w:gridCol w:w="1080"/>
        <w:gridCol w:w="975"/>
        <w:gridCol w:w="1095"/>
        <w:gridCol w:w="1080"/>
        <w:gridCol w:w="880"/>
      </w:tblGrid>
      <w:tr w14:paraId="62C6C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591" w:type="dxa"/>
            <w:vMerge w:val="restart"/>
            <w:noWrap w:val="0"/>
            <w:vAlign w:val="top"/>
          </w:tcPr>
          <w:p w14:paraId="7D90574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Види закритого</w:t>
            </w:r>
          </w:p>
          <w:p w14:paraId="41EF365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ґрунту</w:t>
            </w:r>
          </w:p>
        </w:tc>
        <w:tc>
          <w:tcPr>
            <w:tcW w:w="1125" w:type="dxa"/>
            <w:vMerge w:val="restart"/>
            <w:noWrap w:val="0"/>
            <w:vAlign w:val="top"/>
          </w:tcPr>
          <w:p w14:paraId="7234AE7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Одиниці </w:t>
            </w:r>
          </w:p>
          <w:p w14:paraId="3AA7599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вимірюв.</w:t>
            </w:r>
          </w:p>
        </w:tc>
        <w:tc>
          <w:tcPr>
            <w:tcW w:w="1005" w:type="dxa"/>
            <w:vMerge w:val="restart"/>
            <w:noWrap w:val="0"/>
            <w:vAlign w:val="top"/>
          </w:tcPr>
          <w:p w14:paraId="75F13FF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Площа,</w:t>
            </w:r>
          </w:p>
          <w:p w14:paraId="55EEC5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га</w:t>
            </w:r>
          </w:p>
          <w:p w14:paraId="1DC096D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240" w:type="dxa"/>
            <w:gridSpan w:val="3"/>
            <w:noWrap w:val="0"/>
            <w:vAlign w:val="top"/>
          </w:tcPr>
          <w:p w14:paraId="4D5E063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Біопаливо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val="uk-UA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(Кінський + ВРХ)</w:t>
            </w:r>
          </w:p>
          <w:p w14:paraId="7396BB4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3055" w:type="dxa"/>
            <w:gridSpan w:val="3"/>
            <w:noWrap w:val="0"/>
            <w:vAlign w:val="top"/>
          </w:tcPr>
          <w:p w14:paraId="65E5B06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Ґрунтосумішки</w:t>
            </w:r>
          </w:p>
        </w:tc>
      </w:tr>
      <w:tr w14:paraId="27C6D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vMerge w:val="continue"/>
            <w:noWrap w:val="0"/>
            <w:vAlign w:val="top"/>
          </w:tcPr>
          <w:p w14:paraId="4B8591D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noWrap w:val="0"/>
            <w:vAlign w:val="top"/>
          </w:tcPr>
          <w:p w14:paraId="6C04229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05" w:type="dxa"/>
            <w:vMerge w:val="continue"/>
            <w:noWrap w:val="0"/>
            <w:vAlign w:val="top"/>
          </w:tcPr>
          <w:p w14:paraId="5E2EED7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185" w:type="dxa"/>
            <w:noWrap w:val="0"/>
            <w:vAlign w:val="top"/>
          </w:tcPr>
          <w:p w14:paraId="664B4419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Товщина,</w:t>
            </w:r>
          </w:p>
          <w:p w14:paraId="248BFB94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</w:t>
            </w:r>
          </w:p>
          <w:p w14:paraId="1E09919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80" w:type="dxa"/>
            <w:noWrap w:val="0"/>
            <w:vAlign w:val="top"/>
          </w:tcPr>
          <w:p w14:paraId="1763E814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Об’єм,</w:t>
            </w:r>
          </w:p>
          <w:p w14:paraId="7F8E96DE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3</w:t>
            </w:r>
          </w:p>
          <w:p w14:paraId="64FFBE7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975" w:type="dxa"/>
            <w:noWrap w:val="0"/>
            <w:vAlign w:val="top"/>
          </w:tcPr>
          <w:p w14:paraId="098ABAA2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Маса,</w:t>
            </w:r>
          </w:p>
          <w:p w14:paraId="76A71DA8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т</w:t>
            </w:r>
          </w:p>
          <w:p w14:paraId="6519758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95" w:type="dxa"/>
            <w:noWrap w:val="0"/>
            <w:vAlign w:val="top"/>
          </w:tcPr>
          <w:p w14:paraId="0987F1D7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Товщина,</w:t>
            </w:r>
          </w:p>
          <w:p w14:paraId="7D3CD1B8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</w:t>
            </w:r>
          </w:p>
          <w:p w14:paraId="1A573A0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80" w:type="dxa"/>
            <w:noWrap w:val="0"/>
            <w:vAlign w:val="top"/>
          </w:tcPr>
          <w:p w14:paraId="50A269D8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Об’єм,</w:t>
            </w:r>
          </w:p>
          <w:p w14:paraId="4A7F8E71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3</w:t>
            </w:r>
          </w:p>
          <w:p w14:paraId="73B63E1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880" w:type="dxa"/>
            <w:noWrap w:val="0"/>
            <w:vAlign w:val="top"/>
          </w:tcPr>
          <w:p w14:paraId="377F3074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Маса,</w:t>
            </w:r>
          </w:p>
          <w:p w14:paraId="0AE84A6A">
            <w:pPr>
              <w:keepNext w:val="0"/>
              <w:keepLines w:val="0"/>
              <w:widowControl/>
              <w:suppressLineNumbers w:val="0"/>
              <w:jc w:val="center"/>
              <w:rPr>
                <w:sz w:val="21"/>
                <w:szCs w:val="21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т</w:t>
            </w:r>
          </w:p>
          <w:p w14:paraId="23B4A96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02F57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noWrap w:val="0"/>
            <w:vAlign w:val="top"/>
          </w:tcPr>
          <w:p w14:paraId="09D8D5F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uk-U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6"/>
                <w:szCs w:val="26"/>
              </w:rPr>
              <w:t>Пізні парники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uk-UA"/>
              </w:rPr>
              <w:t xml:space="preserve"> </w:t>
            </w:r>
          </w:p>
          <w:p w14:paraId="35778BD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uk-UA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6"/>
                <w:szCs w:val="26"/>
              </w:rPr>
              <w:t>(35 шт)</w:t>
            </w:r>
          </w:p>
        </w:tc>
        <w:tc>
          <w:tcPr>
            <w:tcW w:w="1125" w:type="dxa"/>
            <w:noWrap w:val="0"/>
            <w:vAlign w:val="top"/>
          </w:tcPr>
          <w:p w14:paraId="617F59E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м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6"/>
                <w:szCs w:val="26"/>
                <w:lang w:val="uk-UA"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м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superscript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6"/>
                <w:szCs w:val="26"/>
                <w:vertAlign w:val="superscript"/>
                <w:lang w:val="uk-UA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6"/>
                <w:szCs w:val="26"/>
                <w:vertAlign w:val="baseline"/>
                <w:lang w:val="uk-UA" w:eastAsia="zh-CN" w:bidi="ar"/>
              </w:rPr>
              <w:t>,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lang w:val="en-US" w:eastAsia="zh-CN" w:bidi="ar"/>
              </w:rPr>
              <w:t>т</w:t>
            </w:r>
          </w:p>
          <w:p w14:paraId="07F509A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uk-UA"/>
              </w:rPr>
            </w:pPr>
          </w:p>
          <w:p w14:paraId="72D7F4B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6"/>
                <w:szCs w:val="26"/>
                <w:lang w:val="uk-UA"/>
              </w:rPr>
            </w:pPr>
          </w:p>
          <w:p w14:paraId="3A3F580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uk-UA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06C1C6F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0,105</w:t>
            </w:r>
          </w:p>
        </w:tc>
        <w:tc>
          <w:tcPr>
            <w:tcW w:w="1185" w:type="dxa"/>
            <w:noWrap w:val="0"/>
            <w:vAlign w:val="top"/>
          </w:tcPr>
          <w:p w14:paraId="775ADA6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0,5</w:t>
            </w:r>
          </w:p>
        </w:tc>
        <w:tc>
          <w:tcPr>
            <w:tcW w:w="1080" w:type="dxa"/>
            <w:noWrap w:val="0"/>
            <w:vAlign w:val="top"/>
          </w:tcPr>
          <w:p w14:paraId="6B2E4BF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525</w:t>
            </w:r>
          </w:p>
        </w:tc>
        <w:tc>
          <w:tcPr>
            <w:tcW w:w="975" w:type="dxa"/>
            <w:noWrap w:val="0"/>
            <w:vAlign w:val="top"/>
          </w:tcPr>
          <w:p w14:paraId="324FB30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341,25</w:t>
            </w:r>
          </w:p>
        </w:tc>
        <w:tc>
          <w:tcPr>
            <w:tcW w:w="1095" w:type="dxa"/>
            <w:noWrap w:val="0"/>
            <w:vAlign w:val="top"/>
          </w:tcPr>
          <w:p w14:paraId="4B3B6EF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0,15</w:t>
            </w:r>
          </w:p>
        </w:tc>
        <w:tc>
          <w:tcPr>
            <w:tcW w:w="1080" w:type="dxa"/>
            <w:noWrap w:val="0"/>
            <w:vAlign w:val="top"/>
          </w:tcPr>
          <w:p w14:paraId="6EA34C0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157,5</w:t>
            </w:r>
          </w:p>
        </w:tc>
        <w:tc>
          <w:tcPr>
            <w:tcW w:w="880" w:type="dxa"/>
            <w:noWrap w:val="0"/>
            <w:vAlign w:val="top"/>
          </w:tcPr>
          <w:p w14:paraId="2727B81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6"/>
                <w:szCs w:val="26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6"/>
                <w:szCs w:val="26"/>
              </w:rPr>
              <w:t>126,0</w:t>
            </w:r>
          </w:p>
        </w:tc>
      </w:tr>
      <w:tr w14:paraId="71E48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noWrap w:val="0"/>
            <w:vAlign w:val="top"/>
          </w:tcPr>
          <w:p w14:paraId="0B93BA2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125" w:type="dxa"/>
            <w:noWrap w:val="0"/>
            <w:vAlign w:val="top"/>
          </w:tcPr>
          <w:p w14:paraId="5203D14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05" w:type="dxa"/>
            <w:noWrap w:val="0"/>
            <w:vAlign w:val="top"/>
          </w:tcPr>
          <w:p w14:paraId="1184299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185" w:type="dxa"/>
            <w:noWrap w:val="0"/>
            <w:vAlign w:val="top"/>
          </w:tcPr>
          <w:p w14:paraId="4577639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80" w:type="dxa"/>
            <w:noWrap w:val="0"/>
            <w:vAlign w:val="top"/>
          </w:tcPr>
          <w:p w14:paraId="1CE399E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975" w:type="dxa"/>
            <w:noWrap w:val="0"/>
            <w:vAlign w:val="top"/>
          </w:tcPr>
          <w:p w14:paraId="5B4672C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95" w:type="dxa"/>
            <w:noWrap w:val="0"/>
            <w:vAlign w:val="top"/>
          </w:tcPr>
          <w:p w14:paraId="6684B54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80" w:type="dxa"/>
            <w:noWrap w:val="0"/>
            <w:vAlign w:val="top"/>
          </w:tcPr>
          <w:p w14:paraId="354C46D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880" w:type="dxa"/>
            <w:noWrap w:val="0"/>
            <w:vAlign w:val="top"/>
          </w:tcPr>
          <w:p w14:paraId="37A36C7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</w:tbl>
    <w:p w14:paraId="647BB4FA">
      <w:pPr>
        <w:pStyle w:val="4"/>
        <w:keepNext w:val="0"/>
        <w:keepLines w:val="0"/>
        <w:widowControl/>
        <w:suppressLineNumber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Р</w:t>
      </w:r>
      <w:r>
        <w:rPr>
          <w:b/>
          <w:bCs/>
          <w:sz w:val="28"/>
          <w:szCs w:val="28"/>
        </w:rPr>
        <w:t>озрахунок компонентів (додаткові дані):</w:t>
      </w:r>
    </w:p>
    <w:p w14:paraId="6E7771E0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</w:pPr>
      <w:r>
        <w:rPr>
          <w:b/>
          <w:bCs/>
        </w:rPr>
        <w:t>Біопаливо (525 м³):</w:t>
      </w:r>
      <w:r>
        <w:t xml:space="preserve"> Кінський гній (3 частини) = 393,75 м³; Гній ВРХ (1 частина) = 131,25 м³.</w:t>
      </w:r>
    </w:p>
    <w:p w14:paraId="4B35A5B4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</w:pPr>
      <w:r>
        <w:rPr>
          <w:b/>
          <w:bCs/>
        </w:rPr>
        <w:t>Ґрунтосуміш (157,5 м³):</w:t>
      </w:r>
    </w:p>
    <w:p w14:paraId="3799A2AE">
      <w:pPr>
        <w:pStyle w:val="4"/>
        <w:keepNext w:val="0"/>
        <w:keepLines w:val="0"/>
        <w:widowControl/>
        <w:suppressLineNumbers w:val="0"/>
        <w:rPr>
          <w:rFonts w:hint="default"/>
          <w:lang w:val="uk-UA"/>
        </w:rPr>
      </w:pPr>
      <w:r>
        <w:rPr>
          <w:lang w:val="uk-UA"/>
        </w:rPr>
        <w:t>а</w:t>
      </w:r>
      <w:r>
        <w:rPr>
          <w:rFonts w:hint="default"/>
          <w:lang w:val="uk-UA"/>
        </w:rPr>
        <w:t xml:space="preserve">) </w:t>
      </w:r>
      <w:r>
        <w:t>Польова земля (20%): 31,5 м³ (≈47,3 т)</w:t>
      </w:r>
      <w:r>
        <w:rPr>
          <w:rFonts w:hint="default"/>
          <w:lang w:val="uk-UA"/>
        </w:rPr>
        <w:t>;</w:t>
      </w:r>
    </w:p>
    <w:p w14:paraId="2F1AED84">
      <w:pPr>
        <w:pStyle w:val="4"/>
        <w:keepNext w:val="0"/>
        <w:keepLines w:val="0"/>
        <w:widowControl/>
        <w:suppressLineNumbers w:val="0"/>
        <w:rPr>
          <w:rFonts w:hint="default"/>
          <w:lang w:val="uk-UA"/>
        </w:rPr>
      </w:pPr>
      <w:r>
        <w:rPr>
          <w:lang w:val="uk-UA"/>
        </w:rPr>
        <w:t>б</w:t>
      </w:r>
      <w:r>
        <w:rPr>
          <w:rFonts w:hint="default"/>
          <w:lang w:val="uk-UA"/>
        </w:rPr>
        <w:t xml:space="preserve">) </w:t>
      </w:r>
      <w:r>
        <w:t>Торф (50%): 78,75 м³ (≈27,6 т)</w:t>
      </w:r>
      <w:r>
        <w:rPr>
          <w:rFonts w:hint="default"/>
          <w:lang w:val="uk-UA"/>
        </w:rPr>
        <w:t>;</w:t>
      </w:r>
    </w:p>
    <w:p w14:paraId="3B160099">
      <w:pPr>
        <w:pStyle w:val="4"/>
        <w:keepNext w:val="0"/>
        <w:keepLines w:val="0"/>
        <w:widowControl/>
        <w:suppressLineNumbers w:val="0"/>
        <w:rPr>
          <w:rFonts w:hint="default"/>
          <w:lang w:val="uk-UA"/>
        </w:rPr>
      </w:pPr>
      <w:r>
        <w:rPr>
          <w:lang w:val="uk-UA"/>
        </w:rPr>
        <w:t>в</w:t>
      </w:r>
      <w:r>
        <w:rPr>
          <w:rFonts w:hint="default"/>
          <w:lang w:val="uk-UA"/>
        </w:rPr>
        <w:t xml:space="preserve">) </w:t>
      </w:r>
      <w:r>
        <w:t>Перегній (10%): 15,75 м³ (≈9,5 т)</w:t>
      </w:r>
      <w:r>
        <w:rPr>
          <w:rFonts w:hint="default"/>
          <w:lang w:val="uk-UA"/>
        </w:rPr>
        <w:t>;</w:t>
      </w:r>
    </w:p>
    <w:p w14:paraId="3657EAB5">
      <w:pPr>
        <w:pStyle w:val="4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lang w:val="uk-UA"/>
        </w:rPr>
        <w:t>г</w:t>
      </w:r>
      <w:r>
        <w:rPr>
          <w:rFonts w:hint="default"/>
          <w:lang w:val="uk-UA"/>
        </w:rPr>
        <w:t xml:space="preserve">) </w:t>
      </w:r>
      <w:r>
        <w:t>Тирса (20%): 31,5 м³</w:t>
      </w:r>
      <w:r>
        <w:rPr>
          <w:rFonts w:hint="default"/>
          <w:lang w:val="uk-UA"/>
        </w:rPr>
        <w:t>.</w:t>
      </w:r>
    </w:p>
    <w:p w14:paraId="01AE67D5">
      <w:pPr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Розрахувати потребу в плівці.</w:t>
      </w:r>
    </w:p>
    <w:p w14:paraId="1F814742">
      <w:pPr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Таблиця 5.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9"/>
        <w:gridCol w:w="1669"/>
        <w:gridCol w:w="1669"/>
        <w:gridCol w:w="1669"/>
        <w:gridCol w:w="1670"/>
        <w:gridCol w:w="1670"/>
      </w:tblGrid>
      <w:tr w14:paraId="77DA3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9" w:type="dxa"/>
            <w:vMerge w:val="restart"/>
            <w:noWrap w:val="0"/>
            <w:vAlign w:val="top"/>
          </w:tcPr>
          <w:p w14:paraId="2665A57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Вид</w:t>
            </w:r>
          </w:p>
          <w:p w14:paraId="4830BF4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закритого</w:t>
            </w:r>
          </w:p>
          <w:p w14:paraId="3C13E96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ґрунту</w:t>
            </w:r>
          </w:p>
          <w:p w14:paraId="48A2256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vMerge w:val="restart"/>
            <w:noWrap w:val="0"/>
            <w:vAlign w:val="top"/>
          </w:tcPr>
          <w:p w14:paraId="1612882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Площа, га</w:t>
            </w:r>
          </w:p>
        </w:tc>
        <w:tc>
          <w:tcPr>
            <w:tcW w:w="1669" w:type="dxa"/>
            <w:vMerge w:val="restart"/>
            <w:noWrap w:val="0"/>
            <w:vAlign w:val="top"/>
          </w:tcPr>
          <w:p w14:paraId="7A354FA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Товщина</w:t>
            </w:r>
          </w:p>
          <w:p w14:paraId="3362A88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плівки, мм</w:t>
            </w:r>
          </w:p>
        </w:tc>
        <w:tc>
          <w:tcPr>
            <w:tcW w:w="3339" w:type="dxa"/>
            <w:gridSpan w:val="2"/>
            <w:noWrap w:val="0"/>
            <w:vAlign w:val="top"/>
          </w:tcPr>
          <w:p w14:paraId="52FEB86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Потреба в плівці, м2</w:t>
            </w:r>
          </w:p>
          <w:p w14:paraId="03B2CC6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70" w:type="dxa"/>
            <w:vMerge w:val="restart"/>
            <w:noWrap w:val="0"/>
            <w:vAlign w:val="top"/>
          </w:tcPr>
          <w:p w14:paraId="579C84D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Загальна</w:t>
            </w:r>
          </w:p>
          <w:p w14:paraId="3163337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потреба в</w:t>
            </w:r>
          </w:p>
          <w:p w14:paraId="037C521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плівці, кг</w:t>
            </w:r>
          </w:p>
          <w:p w14:paraId="1D374D8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6718FE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 w14:paraId="6B782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9" w:type="dxa"/>
            <w:vMerge w:val="continue"/>
            <w:noWrap w:val="0"/>
            <w:vAlign w:val="top"/>
          </w:tcPr>
          <w:p w14:paraId="3CBF64E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vMerge w:val="continue"/>
            <w:noWrap w:val="0"/>
            <w:vAlign w:val="top"/>
          </w:tcPr>
          <w:p w14:paraId="7FBB6617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vMerge w:val="continue"/>
            <w:noWrap w:val="0"/>
            <w:vAlign w:val="top"/>
          </w:tcPr>
          <w:p w14:paraId="6BAF0007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7477D73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на 1 м2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uk-UA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інвентарної</w:t>
            </w:r>
          </w:p>
          <w:p w14:paraId="78A95C6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площі</w:t>
            </w:r>
          </w:p>
          <w:p w14:paraId="706D2DA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uk-UA" w:eastAsia="zh-CN" w:bidi="ar"/>
              </w:rPr>
            </w:pPr>
          </w:p>
        </w:tc>
        <w:tc>
          <w:tcPr>
            <w:tcW w:w="1670" w:type="dxa"/>
            <w:noWrap w:val="0"/>
            <w:vAlign w:val="top"/>
          </w:tcPr>
          <w:p w14:paraId="008E7C3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на всю</w:t>
            </w:r>
          </w:p>
          <w:p w14:paraId="4E4302F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lang w:val="en-US" w:eastAsia="zh-CN" w:bidi="ar"/>
              </w:rPr>
              <w:t>площу</w:t>
            </w:r>
          </w:p>
        </w:tc>
        <w:tc>
          <w:tcPr>
            <w:tcW w:w="1670" w:type="dxa"/>
            <w:vMerge w:val="continue"/>
            <w:noWrap w:val="0"/>
            <w:vAlign w:val="top"/>
          </w:tcPr>
          <w:p w14:paraId="6CC3EA9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 w14:paraId="117B8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9" w:type="dxa"/>
            <w:noWrap w:val="0"/>
            <w:vAlign w:val="top"/>
          </w:tcPr>
          <w:p w14:paraId="3D55599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Весняна теплиця</w:t>
            </w:r>
          </w:p>
        </w:tc>
        <w:tc>
          <w:tcPr>
            <w:tcW w:w="1669" w:type="dxa"/>
            <w:noWrap w:val="0"/>
            <w:vAlign w:val="top"/>
          </w:tcPr>
          <w:p w14:paraId="703E115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0,1</w:t>
            </w:r>
          </w:p>
        </w:tc>
        <w:tc>
          <w:tcPr>
            <w:tcW w:w="1669" w:type="dxa"/>
            <w:noWrap w:val="0"/>
            <w:vAlign w:val="top"/>
          </w:tcPr>
          <w:p w14:paraId="23AFF4B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0,15</w:t>
            </w:r>
          </w:p>
        </w:tc>
        <w:tc>
          <w:tcPr>
            <w:tcW w:w="1669" w:type="dxa"/>
            <w:noWrap w:val="0"/>
            <w:vAlign w:val="top"/>
          </w:tcPr>
          <w:p w14:paraId="156000D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1,25</w:t>
            </w:r>
          </w:p>
        </w:tc>
        <w:tc>
          <w:tcPr>
            <w:tcW w:w="1670" w:type="dxa"/>
            <w:noWrap w:val="0"/>
            <w:vAlign w:val="top"/>
          </w:tcPr>
          <w:p w14:paraId="59A41C5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1250</w:t>
            </w:r>
          </w:p>
        </w:tc>
        <w:tc>
          <w:tcPr>
            <w:tcW w:w="1670" w:type="dxa"/>
            <w:noWrap w:val="0"/>
            <w:vAlign w:val="top"/>
          </w:tcPr>
          <w:p w14:paraId="7795A13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172,5</w:t>
            </w:r>
          </w:p>
        </w:tc>
      </w:tr>
      <w:tr w14:paraId="1AAF0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9" w:type="dxa"/>
            <w:noWrap w:val="0"/>
            <w:vAlign w:val="top"/>
          </w:tcPr>
          <w:p w14:paraId="5C4439E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Малогабаритні покриття</w:t>
            </w:r>
          </w:p>
        </w:tc>
        <w:tc>
          <w:tcPr>
            <w:tcW w:w="1669" w:type="dxa"/>
            <w:noWrap w:val="0"/>
            <w:vAlign w:val="top"/>
          </w:tcPr>
          <w:p w14:paraId="7284468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0,05</w:t>
            </w:r>
          </w:p>
        </w:tc>
        <w:tc>
          <w:tcPr>
            <w:tcW w:w="1669" w:type="dxa"/>
            <w:noWrap w:val="0"/>
            <w:vAlign w:val="top"/>
          </w:tcPr>
          <w:p w14:paraId="4A7E0A6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0,1</w:t>
            </w:r>
          </w:p>
        </w:tc>
        <w:tc>
          <w:tcPr>
            <w:tcW w:w="1669" w:type="dxa"/>
            <w:noWrap w:val="0"/>
            <w:vAlign w:val="top"/>
          </w:tcPr>
          <w:p w14:paraId="3A0ADAA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1,1</w:t>
            </w:r>
          </w:p>
        </w:tc>
        <w:tc>
          <w:tcPr>
            <w:tcW w:w="1670" w:type="dxa"/>
            <w:noWrap w:val="0"/>
            <w:vAlign w:val="top"/>
          </w:tcPr>
          <w:p w14:paraId="6C67478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550</w:t>
            </w:r>
          </w:p>
        </w:tc>
        <w:tc>
          <w:tcPr>
            <w:tcW w:w="1670" w:type="dxa"/>
            <w:noWrap w:val="0"/>
            <w:vAlign w:val="top"/>
          </w:tcPr>
          <w:p w14:paraId="62D5D30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50,6</w:t>
            </w:r>
          </w:p>
        </w:tc>
      </w:tr>
      <w:tr w14:paraId="11A8B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1669" w:type="dxa"/>
            <w:noWrap w:val="0"/>
            <w:vAlign w:val="top"/>
          </w:tcPr>
          <w:p w14:paraId="33550F9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027327D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5E1D898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73011805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70" w:type="dxa"/>
            <w:noWrap w:val="0"/>
            <w:vAlign w:val="top"/>
          </w:tcPr>
          <w:p w14:paraId="1D409E2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70" w:type="dxa"/>
            <w:noWrap w:val="0"/>
            <w:vAlign w:val="top"/>
          </w:tcPr>
          <w:p w14:paraId="57DED554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 w14:paraId="57B00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9" w:type="dxa"/>
            <w:noWrap w:val="0"/>
            <w:vAlign w:val="top"/>
          </w:tcPr>
          <w:p w14:paraId="11D9E70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05E2F3F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075F106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69" w:type="dxa"/>
            <w:noWrap w:val="0"/>
            <w:vAlign w:val="top"/>
          </w:tcPr>
          <w:p w14:paraId="369C986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70" w:type="dxa"/>
            <w:noWrap w:val="0"/>
            <w:vAlign w:val="top"/>
          </w:tcPr>
          <w:p w14:paraId="0EE9FDB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670" w:type="dxa"/>
            <w:noWrap w:val="0"/>
            <w:vAlign w:val="top"/>
          </w:tcPr>
          <w:p w14:paraId="07638E47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</w:tbl>
    <w:p w14:paraId="7421DEA8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 </w:t>
      </w:r>
    </w:p>
    <w:p w14:paraId="4F7026F0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Для додаткових розрахунків: _____________________________________________ </w:t>
      </w:r>
    </w:p>
    <w:p w14:paraId="1C0D6ADB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______________________________________________________________________ </w:t>
      </w:r>
    </w:p>
    <w:p w14:paraId="375B9118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p w14:paraId="04F9F814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NewRomanPS-BoldMT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Питання для самоконтролю:</w:t>
      </w:r>
    </w:p>
    <w:p w14:paraId="02B23D21">
      <w:pPr>
        <w:keepNext w:val="0"/>
        <w:keepLines w:val="0"/>
        <w:widowControl/>
        <w:numPr>
          <w:ilvl w:val="0"/>
          <w:numId w:val="2"/>
        </w:numPr>
        <w:suppressLineNumbers w:val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Вкажіть розміри котловану стандартного заглибленого парника на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 xml:space="preserve"> б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іопаливі?</w:t>
      </w:r>
    </w:p>
    <w:p w14:paraId="13C9902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Довжина 20 м (на 20 рам), ширина 1,5 м, глибина 0,5–0,7 м.</w:t>
      </w:r>
    </w:p>
    <w:p w14:paraId="54DBC9B5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Який розмір має парникова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>р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а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>ма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?</w:t>
      </w:r>
    </w:p>
    <w:p w14:paraId="01205999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Стандартний розмір — 160 см х 106 см.</w:t>
      </w:r>
    </w:p>
    <w:p w14:paraId="1D5CC640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Вкажіть види біопалива для закритого ґрунту.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 xml:space="preserve"> </w:t>
      </w:r>
    </w:p>
    <w:p w14:paraId="17418630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Гній (кінський, ВРХ, свинячий, овечий), сміття, листя, тирса, костра.</w:t>
      </w:r>
    </w:p>
    <w:p w14:paraId="294830DC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Які компоненти використовують для приготування ґрунтосумішок для парників та теплиць?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 xml:space="preserve"> </w:t>
      </w:r>
    </w:p>
    <w:p w14:paraId="37408C44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Дернова та польова земля, перегній, торф, пісок, тирса, компости.</w:t>
      </w:r>
    </w:p>
    <w:p w14:paraId="5DB1AA7D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Як розрахувати вагу біопалива чи ґрунтосумішок?</w:t>
      </w:r>
    </w:p>
    <w:p w14:paraId="40A8E8C2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kern w:val="0"/>
          <w:sz w:val="28"/>
          <w:szCs w:val="28"/>
          <w:lang w:val="en-US" w:eastAsia="zh-CN" w:bidi="ar"/>
        </w:rPr>
        <w:t>Потрібно об'єм помножити на об’ємну масу (щільність) матеріалу.</w:t>
      </w:r>
    </w:p>
    <w:p w14:paraId="6D0F06A6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Які види плівок використовують для покриття теплиць?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 xml:space="preserve"> </w:t>
      </w:r>
    </w:p>
    <w:p w14:paraId="33AD89CE">
      <w:pPr>
        <w:keepNext w:val="0"/>
        <w:keepLines w:val="0"/>
        <w:widowControl/>
        <w:numPr>
          <w:ilvl w:val="0"/>
          <w:numId w:val="0"/>
        </w:numPr>
        <w:suppressLineNumbers w:val="0"/>
        <w:ind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Поліетиленова (ПЕ), полівінілхлоридна (ПВХ), стабілізована, армована.</w:t>
      </w:r>
    </w:p>
    <w:p w14:paraId="64D397F6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left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Які види плівок використовують для покриття примітивно захищеного ґрунту?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uk-UA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Тонка ПЕ плівка (0,06-0,1 мм), перфорована плівка, агроволокно.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p w14:paraId="67DB774F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786C725F"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</w:pPr>
      <w:bookmarkStart w:id="0" w:name="_GoBack"/>
      <w:bookmarkEnd w:id="0"/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>Висновки:</w:t>
      </w:r>
      <w:r>
        <w:rPr>
          <w:rFonts w:hint="default" w:ascii="Times New Roman" w:hAnsi="Times New Roman" w:cs="Times New Roman"/>
          <w:color w:val="000000"/>
          <w:kern w:val="0"/>
          <w:sz w:val="28"/>
          <w:szCs w:val="28"/>
          <w:lang w:val="uk-UA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В ході роботи було розраховано потребу в ресурсах для 35 парників. Встановлено, що для забезпечення тепличного режиму необхідно 341,25 т біопалива та 157,5 м³ спеціально підібраної ґрунтосуміші.</w:t>
      </w:r>
    </w:p>
    <w:sectPr>
      <w:pgSz w:w="11906" w:h="16838"/>
      <w:pgMar w:top="440" w:right="906" w:bottom="798" w:left="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B13F55"/>
    <w:multiLevelType w:val="singleLevel"/>
    <w:tmpl w:val="99B13F55"/>
    <w:lvl w:ilvl="0" w:tentative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1">
    <w:nsid w:val="A8004E61"/>
    <w:multiLevelType w:val="singleLevel"/>
    <w:tmpl w:val="A8004E61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802DE9"/>
    <w:rsid w:val="27F439A3"/>
    <w:rsid w:val="421101F7"/>
    <w:rsid w:val="520B75A6"/>
    <w:rsid w:val="578826AE"/>
    <w:rsid w:val="5CD32D7F"/>
    <w:rsid w:val="7B7E29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5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2025-09-07T18:37:00Z</dcterms:created>
  <dc:creator>Гаваза</dc:creator>
  <cp:lastModifiedBy>WPS_1707913975</cp:lastModifiedBy>
  <dcterms:modified xsi:type="dcterms:W3CDTF">2026-03-04T07:37:59Z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CA2F760ACBC4498D9CA725FF85E79BC4_13</vt:lpwstr>
  </property>
</Properties>
</file>