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21FB" w:rsidRDefault="005A21FB" w:rsidP="005A21FB">
      <w:pPr>
        <w:spacing w:after="0" w:line="240" w:lineRule="auto"/>
        <w:ind w:firstLine="567"/>
        <w:jc w:val="center"/>
        <w:rPr>
          <w:rFonts w:ascii="Times New Roman" w:hAnsi="Times New Roman" w:cs="Times New Roman"/>
          <w:b/>
          <w:sz w:val="28"/>
          <w:szCs w:val="28"/>
          <w:lang w:val="uk-UA"/>
        </w:rPr>
      </w:pPr>
      <w:bookmarkStart w:id="0" w:name="_GoBack"/>
      <w:bookmarkEnd w:id="0"/>
      <w:r>
        <w:rPr>
          <w:rFonts w:ascii="Times New Roman" w:hAnsi="Times New Roman" w:cs="Times New Roman"/>
          <w:b/>
          <w:sz w:val="28"/>
          <w:szCs w:val="28"/>
          <w:lang w:val="uk-UA"/>
        </w:rPr>
        <w:t>Тема 6: Автоматизація обліку матеріальних цінностей</w:t>
      </w:r>
      <w:r>
        <w:rPr>
          <w:rFonts w:ascii="Times New Roman" w:hAnsi="Times New Roman" w:cs="Times New Roman"/>
          <w:b/>
          <w:sz w:val="28"/>
          <w:szCs w:val="28"/>
          <w:lang w:val="uk-UA"/>
        </w:rPr>
        <w:t xml:space="preserve"> (питання 4-6)</w:t>
      </w:r>
    </w:p>
    <w:p w:rsidR="005A21FB" w:rsidRDefault="005A21FB" w:rsidP="005A21FB">
      <w:pPr>
        <w:pStyle w:val="a3"/>
        <w:spacing w:after="0" w:line="240" w:lineRule="auto"/>
        <w:ind w:left="1353"/>
        <w:jc w:val="center"/>
        <w:rPr>
          <w:rFonts w:ascii="Times New Roman" w:hAnsi="Times New Roman" w:cs="Times New Roman"/>
          <w:b/>
          <w:sz w:val="28"/>
          <w:szCs w:val="28"/>
          <w:lang w:val="uk-UA"/>
        </w:rPr>
      </w:pPr>
    </w:p>
    <w:p w:rsidR="005A21FB" w:rsidRDefault="005A21FB" w:rsidP="005A21FB">
      <w:pPr>
        <w:pStyle w:val="a3"/>
        <w:spacing w:after="0" w:line="240" w:lineRule="auto"/>
        <w:ind w:left="1353"/>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4. </w:t>
      </w:r>
      <w:r w:rsidRPr="000132CA">
        <w:rPr>
          <w:rFonts w:ascii="Times New Roman" w:hAnsi="Times New Roman" w:cs="Times New Roman"/>
          <w:b/>
          <w:sz w:val="28"/>
          <w:szCs w:val="28"/>
          <w:lang w:val="uk-UA"/>
        </w:rPr>
        <w:t>Продаж запасів</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Продаж будь-яких запасів (товарів, продукції) реєструється однаковими документами.</w:t>
      </w:r>
    </w:p>
    <w:p w:rsidR="005A21FB" w:rsidRDefault="005A21FB" w:rsidP="005A21FB">
      <w:pPr>
        <w:pStyle w:val="a3"/>
        <w:spacing w:after="0" w:line="240" w:lineRule="auto"/>
        <w:ind w:left="1353" w:hanging="360"/>
        <w:jc w:val="both"/>
        <w:rPr>
          <w:rFonts w:ascii="Times New Roman" w:hAnsi="Times New Roman" w:cs="Times New Roman"/>
          <w:sz w:val="28"/>
          <w:szCs w:val="28"/>
          <w:lang w:val="uk-UA"/>
        </w:rPr>
      </w:pPr>
      <w:r>
        <w:rPr>
          <w:rFonts w:ascii="Times New Roman" w:hAnsi="Times New Roman" w:cs="Times New Roman"/>
          <w:sz w:val="28"/>
          <w:szCs w:val="28"/>
          <w:lang w:val="uk-UA"/>
        </w:rPr>
        <w:t>Документообіг продажу запасів:</w:t>
      </w:r>
    </w:p>
    <w:p w:rsidR="005A21FB" w:rsidRDefault="005A21FB" w:rsidP="005A21FB">
      <w:pPr>
        <w:pStyle w:val="a3"/>
        <w:numPr>
          <w:ilvl w:val="0"/>
          <w:numId w:val="1"/>
        </w:numPr>
        <w:tabs>
          <w:tab w:val="left" w:pos="1701"/>
        </w:tabs>
        <w:spacing w:after="0" w:line="240" w:lineRule="auto"/>
        <w:ind w:left="851" w:firstLine="502"/>
        <w:jc w:val="both"/>
        <w:rPr>
          <w:rFonts w:ascii="Times New Roman" w:hAnsi="Times New Roman" w:cs="Times New Roman"/>
          <w:sz w:val="28"/>
          <w:szCs w:val="28"/>
          <w:lang w:val="uk-UA"/>
        </w:rPr>
      </w:pPr>
      <w:r>
        <w:rPr>
          <w:rFonts w:ascii="Times New Roman" w:hAnsi="Times New Roman" w:cs="Times New Roman"/>
          <w:sz w:val="28"/>
          <w:szCs w:val="28"/>
          <w:lang w:val="uk-UA"/>
        </w:rPr>
        <w:t>Контрагент (договір з покупцем).</w:t>
      </w:r>
    </w:p>
    <w:p w:rsidR="005A21FB" w:rsidRDefault="005A21FB" w:rsidP="005A21FB">
      <w:pPr>
        <w:pStyle w:val="a3"/>
        <w:numPr>
          <w:ilvl w:val="0"/>
          <w:numId w:val="1"/>
        </w:numPr>
        <w:tabs>
          <w:tab w:val="left" w:pos="1701"/>
        </w:tabs>
        <w:spacing w:after="0" w:line="240" w:lineRule="auto"/>
        <w:ind w:left="851" w:firstLine="502"/>
        <w:jc w:val="both"/>
        <w:rPr>
          <w:rFonts w:ascii="Times New Roman" w:hAnsi="Times New Roman" w:cs="Times New Roman"/>
          <w:sz w:val="28"/>
          <w:szCs w:val="28"/>
          <w:lang w:val="uk-UA"/>
        </w:rPr>
      </w:pPr>
      <w:r>
        <w:rPr>
          <w:rFonts w:ascii="Times New Roman" w:hAnsi="Times New Roman" w:cs="Times New Roman"/>
          <w:sz w:val="28"/>
          <w:szCs w:val="28"/>
          <w:lang w:val="uk-UA"/>
        </w:rPr>
        <w:t>Рахунок на оплату покупцям (необов’язковий документ).</w:t>
      </w:r>
    </w:p>
    <w:p w:rsidR="005A21FB" w:rsidRDefault="005A21FB" w:rsidP="005A21FB">
      <w:pPr>
        <w:pStyle w:val="a3"/>
        <w:numPr>
          <w:ilvl w:val="0"/>
          <w:numId w:val="1"/>
        </w:numPr>
        <w:tabs>
          <w:tab w:val="left" w:pos="1701"/>
        </w:tabs>
        <w:spacing w:after="0" w:line="240" w:lineRule="auto"/>
        <w:ind w:left="851" w:firstLine="502"/>
        <w:jc w:val="both"/>
        <w:rPr>
          <w:rFonts w:ascii="Times New Roman" w:hAnsi="Times New Roman" w:cs="Times New Roman"/>
          <w:sz w:val="28"/>
          <w:szCs w:val="28"/>
          <w:lang w:val="uk-UA"/>
        </w:rPr>
      </w:pPr>
      <w:r>
        <w:rPr>
          <w:rFonts w:ascii="Times New Roman" w:hAnsi="Times New Roman" w:cs="Times New Roman"/>
          <w:sz w:val="28"/>
          <w:szCs w:val="28"/>
          <w:lang w:val="uk-UA"/>
        </w:rPr>
        <w:t>Реалізація товарів і послуг + Податкова накладна.</w:t>
      </w:r>
    </w:p>
    <w:p w:rsidR="005A21FB" w:rsidRDefault="005A21FB" w:rsidP="005A21FB">
      <w:pPr>
        <w:pStyle w:val="a3"/>
        <w:numPr>
          <w:ilvl w:val="0"/>
          <w:numId w:val="1"/>
        </w:numPr>
        <w:tabs>
          <w:tab w:val="left" w:pos="1701"/>
        </w:tabs>
        <w:spacing w:after="0" w:line="240" w:lineRule="auto"/>
        <w:ind w:left="851" w:firstLine="502"/>
        <w:jc w:val="both"/>
        <w:rPr>
          <w:rFonts w:ascii="Times New Roman" w:hAnsi="Times New Roman" w:cs="Times New Roman"/>
          <w:sz w:val="28"/>
          <w:szCs w:val="28"/>
          <w:lang w:val="uk-UA"/>
        </w:rPr>
      </w:pPr>
      <w:r>
        <w:rPr>
          <w:rFonts w:ascii="Times New Roman" w:hAnsi="Times New Roman" w:cs="Times New Roman"/>
          <w:sz w:val="28"/>
          <w:szCs w:val="28"/>
          <w:lang w:val="uk-UA"/>
        </w:rPr>
        <w:t>Склад.</w:t>
      </w:r>
    </w:p>
    <w:p w:rsidR="005A21FB" w:rsidRDefault="005A21FB" w:rsidP="005A21FB">
      <w:pPr>
        <w:pStyle w:val="a3"/>
        <w:tabs>
          <w:tab w:val="left" w:pos="1701"/>
        </w:tabs>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Доступ до всіх документів можливий в розділі «Продажі».</w:t>
      </w:r>
    </w:p>
    <w:p w:rsidR="005A21FB" w:rsidRDefault="005A21FB" w:rsidP="005A21FB">
      <w:pPr>
        <w:pStyle w:val="a3"/>
        <w:tabs>
          <w:tab w:val="left" w:pos="1701"/>
        </w:tabs>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Продаж запасів оформляється документом «Реалізація товарів і послуг». В документі вказується контрагент (договір з видом: з покупцем або бартерний), перелік запасів, що продаються (відображають на закладці «Товари»).</w:t>
      </w:r>
    </w:p>
    <w:p w:rsidR="005A21FB" w:rsidRDefault="005A21FB" w:rsidP="005A21FB">
      <w:pPr>
        <w:pStyle w:val="a3"/>
        <w:tabs>
          <w:tab w:val="left" w:pos="1701"/>
        </w:tabs>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Після проведення документа формуються такі бухгалтерські проводки: 902 – 28, 361 – 702, 702 – 643.</w:t>
      </w:r>
    </w:p>
    <w:p w:rsidR="005A21FB" w:rsidRDefault="005A21FB" w:rsidP="005A21FB">
      <w:pPr>
        <w:pStyle w:val="a3"/>
        <w:tabs>
          <w:tab w:val="left" w:pos="1701"/>
        </w:tabs>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документі передбачена друкована форма «Видаткова накладна» і «ТТН». Формуються вони через кнопку «Друк» в шапці документа. </w:t>
      </w:r>
    </w:p>
    <w:p w:rsidR="005A21FB" w:rsidRPr="000132CA" w:rsidRDefault="005A21FB" w:rsidP="005A21FB">
      <w:pPr>
        <w:pStyle w:val="a3"/>
        <w:tabs>
          <w:tab w:val="left" w:pos="1701"/>
        </w:tabs>
        <w:spacing w:after="0" w:line="240" w:lineRule="auto"/>
        <w:ind w:left="0" w:firstLine="993"/>
        <w:jc w:val="both"/>
        <w:rPr>
          <w:rFonts w:ascii="Times New Roman" w:hAnsi="Times New Roman" w:cs="Times New Roman"/>
          <w:sz w:val="28"/>
          <w:szCs w:val="28"/>
          <w:lang w:val="uk-UA"/>
        </w:rPr>
      </w:pPr>
    </w:p>
    <w:p w:rsidR="005A21FB" w:rsidRDefault="005A21FB" w:rsidP="005A21FB">
      <w:pPr>
        <w:pStyle w:val="a3"/>
        <w:numPr>
          <w:ilvl w:val="0"/>
          <w:numId w:val="1"/>
        </w:numPr>
        <w:spacing w:after="0" w:line="240" w:lineRule="auto"/>
        <w:jc w:val="center"/>
        <w:rPr>
          <w:rFonts w:ascii="Times New Roman" w:hAnsi="Times New Roman" w:cs="Times New Roman"/>
          <w:b/>
          <w:sz w:val="28"/>
          <w:szCs w:val="28"/>
          <w:lang w:val="uk-UA"/>
        </w:rPr>
      </w:pPr>
      <w:r w:rsidRPr="00894629">
        <w:rPr>
          <w:rFonts w:ascii="Times New Roman" w:hAnsi="Times New Roman" w:cs="Times New Roman"/>
          <w:b/>
          <w:sz w:val="28"/>
          <w:szCs w:val="28"/>
          <w:lang w:val="uk-UA"/>
        </w:rPr>
        <w:t>Складські операції</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До типових господарських операцій складського обліку відносять:</w:t>
      </w:r>
    </w:p>
    <w:p w:rsidR="005A21FB" w:rsidRPr="00894629" w:rsidRDefault="005A21FB" w:rsidP="005A21FB">
      <w:pPr>
        <w:pStyle w:val="a3"/>
        <w:numPr>
          <w:ilvl w:val="0"/>
          <w:numId w:val="2"/>
        </w:numPr>
        <w:spacing w:after="0" w:line="240" w:lineRule="auto"/>
        <w:jc w:val="both"/>
        <w:rPr>
          <w:rFonts w:ascii="Times New Roman" w:hAnsi="Times New Roman" w:cs="Times New Roman"/>
          <w:sz w:val="28"/>
          <w:szCs w:val="28"/>
          <w:lang w:val="uk-UA"/>
        </w:rPr>
      </w:pPr>
      <w:r w:rsidRPr="00894629">
        <w:rPr>
          <w:rFonts w:ascii="Times New Roman" w:hAnsi="Times New Roman" w:cs="Times New Roman"/>
          <w:sz w:val="28"/>
          <w:szCs w:val="28"/>
          <w:lang w:val="uk-UA"/>
        </w:rPr>
        <w:t>інвентаризацію ТМЦ;</w:t>
      </w:r>
    </w:p>
    <w:p w:rsidR="005A21FB" w:rsidRDefault="005A21FB" w:rsidP="005A21FB">
      <w:pPr>
        <w:pStyle w:val="a3"/>
        <w:numPr>
          <w:ilvl w:val="0"/>
          <w:numId w:val="2"/>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переміщення ТМЦ між складами;</w:t>
      </w:r>
    </w:p>
    <w:p w:rsidR="005A21FB" w:rsidRDefault="005A21FB" w:rsidP="005A21FB">
      <w:pPr>
        <w:pStyle w:val="a3"/>
        <w:numPr>
          <w:ilvl w:val="0"/>
          <w:numId w:val="2"/>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передачу ТМЦ до підрозділів підприємства;</w:t>
      </w:r>
    </w:p>
    <w:p w:rsidR="005A21FB" w:rsidRDefault="005A21FB" w:rsidP="005A21FB">
      <w:pPr>
        <w:pStyle w:val="a3"/>
        <w:numPr>
          <w:ilvl w:val="0"/>
          <w:numId w:val="2"/>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оприбуткування матеріалів від ліквідації основних засобів;</w:t>
      </w:r>
    </w:p>
    <w:p w:rsidR="005A21FB" w:rsidRDefault="005A21FB" w:rsidP="005A21FB">
      <w:pPr>
        <w:pStyle w:val="a3"/>
        <w:numPr>
          <w:ilvl w:val="0"/>
          <w:numId w:val="2"/>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безоплатне надходження;</w:t>
      </w:r>
    </w:p>
    <w:p w:rsidR="005A21FB" w:rsidRDefault="005A21FB" w:rsidP="005A21FB">
      <w:pPr>
        <w:pStyle w:val="a3"/>
        <w:numPr>
          <w:ilvl w:val="0"/>
          <w:numId w:val="2"/>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внески запасами до статутного капіталу.</w:t>
      </w:r>
    </w:p>
    <w:p w:rsidR="005A21FB" w:rsidRDefault="005A21FB" w:rsidP="005A21FB">
      <w:pPr>
        <w:pStyle w:val="a3"/>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Доступ до всіх документів в розділі «Склад».</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Інвентаризація на складі відображається за допомогою документа «Інвентаризація товарів на складі». Документ призначений лише для реєстрації результатів інвентаризації та формування друкованої форми.</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Документ «Інвентаризація товарів на складі» заповнюється автоматично натисканням кнопки «Заповнити» – «Заповнити по залишкам на складі».</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Залишки в колонці «Облікова кількість» не доступні для редагування В колонці «Кількість» автоматично теж вказуються облікові дані, які необхідно відредагувати (вказати фактичні дані за результатами інвентаризації). Після заповнення фактичних даних користувачем автоматично розраховуються відхилення. На закладці «Комісія» вказуються голова та члени  інвентаризаційної комісії. Документ не складає бухгалтерські проводки.</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В документі передбачені 2 друковані форми:</w:t>
      </w:r>
    </w:p>
    <w:p w:rsidR="005A21FB" w:rsidRDefault="005A21FB" w:rsidP="005A21FB">
      <w:pPr>
        <w:pStyle w:val="a3"/>
        <w:numPr>
          <w:ilvl w:val="0"/>
          <w:numId w:val="3"/>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Акт інвентаризації на складі.</w:t>
      </w:r>
    </w:p>
    <w:p w:rsidR="005A21FB" w:rsidRDefault="005A21FB" w:rsidP="005A21FB">
      <w:pPr>
        <w:pStyle w:val="a3"/>
        <w:numPr>
          <w:ilvl w:val="0"/>
          <w:numId w:val="3"/>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Інвентаризаційний опис.</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Якщо за результатами інвентаризації були виявлені надлишки ТМЦ, то для зарахування їх на баланс підприємства використовують документ «Оприбуткування товарів», який рекомендується створювати на підставі документа «Інвентаризація товарів на складі». В цьому випадку документ заповнюється автоматично (кнопка «Заповнити»).</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Документ «Оприбуткування товарів» можна використовувати ще й для інших операцій:</w:t>
      </w:r>
    </w:p>
    <w:p w:rsidR="005A21FB" w:rsidRDefault="005A21FB" w:rsidP="005A21FB">
      <w:pPr>
        <w:pStyle w:val="a3"/>
        <w:numPr>
          <w:ilvl w:val="0"/>
          <w:numId w:val="4"/>
        </w:numPr>
        <w:spacing w:after="0" w:line="240" w:lineRule="auto"/>
        <w:ind w:left="993" w:firstLine="0"/>
        <w:jc w:val="both"/>
        <w:rPr>
          <w:rFonts w:ascii="Times New Roman" w:hAnsi="Times New Roman" w:cs="Times New Roman"/>
          <w:sz w:val="28"/>
          <w:szCs w:val="28"/>
          <w:lang w:val="uk-UA"/>
        </w:rPr>
      </w:pPr>
      <w:r>
        <w:rPr>
          <w:rFonts w:ascii="Times New Roman" w:hAnsi="Times New Roman" w:cs="Times New Roman"/>
          <w:sz w:val="28"/>
          <w:szCs w:val="28"/>
          <w:lang w:val="uk-UA"/>
        </w:rPr>
        <w:t>оприбуткування матеріалів від ліквідації основних засобів;</w:t>
      </w:r>
    </w:p>
    <w:p w:rsidR="005A21FB" w:rsidRDefault="005A21FB" w:rsidP="005A21FB">
      <w:pPr>
        <w:pStyle w:val="a3"/>
        <w:numPr>
          <w:ilvl w:val="0"/>
          <w:numId w:val="4"/>
        </w:numPr>
        <w:spacing w:after="0" w:line="240" w:lineRule="auto"/>
        <w:ind w:left="993" w:firstLine="0"/>
        <w:jc w:val="both"/>
        <w:rPr>
          <w:rFonts w:ascii="Times New Roman" w:hAnsi="Times New Roman" w:cs="Times New Roman"/>
          <w:sz w:val="28"/>
          <w:szCs w:val="28"/>
          <w:lang w:val="uk-UA"/>
        </w:rPr>
      </w:pPr>
      <w:r>
        <w:rPr>
          <w:rFonts w:ascii="Times New Roman" w:hAnsi="Times New Roman" w:cs="Times New Roman"/>
          <w:sz w:val="28"/>
          <w:szCs w:val="28"/>
          <w:lang w:val="uk-UA"/>
        </w:rPr>
        <w:t>внесок матеріальних цінностей до статутного капіталу;</w:t>
      </w:r>
    </w:p>
    <w:p w:rsidR="005A21FB" w:rsidRDefault="005A21FB" w:rsidP="005A21FB">
      <w:pPr>
        <w:pStyle w:val="a3"/>
        <w:numPr>
          <w:ilvl w:val="0"/>
          <w:numId w:val="4"/>
        </w:numPr>
        <w:spacing w:after="0" w:line="240" w:lineRule="auto"/>
        <w:ind w:left="993" w:firstLine="0"/>
        <w:jc w:val="both"/>
        <w:rPr>
          <w:rFonts w:ascii="Times New Roman" w:hAnsi="Times New Roman" w:cs="Times New Roman"/>
          <w:sz w:val="28"/>
          <w:szCs w:val="28"/>
          <w:lang w:val="uk-UA"/>
        </w:rPr>
      </w:pPr>
      <w:r>
        <w:rPr>
          <w:rFonts w:ascii="Times New Roman" w:hAnsi="Times New Roman" w:cs="Times New Roman"/>
          <w:sz w:val="28"/>
          <w:szCs w:val="28"/>
          <w:lang w:val="uk-UA"/>
        </w:rPr>
        <w:t>безкоштовне отримання активів;</w:t>
      </w:r>
    </w:p>
    <w:p w:rsidR="005A21FB" w:rsidRDefault="005A21FB" w:rsidP="005A21FB">
      <w:pPr>
        <w:pStyle w:val="a3"/>
        <w:numPr>
          <w:ilvl w:val="0"/>
          <w:numId w:val="4"/>
        </w:numPr>
        <w:spacing w:after="0" w:line="240" w:lineRule="auto"/>
        <w:ind w:left="993" w:firstLine="0"/>
        <w:jc w:val="both"/>
        <w:rPr>
          <w:rFonts w:ascii="Times New Roman" w:hAnsi="Times New Roman" w:cs="Times New Roman"/>
          <w:sz w:val="28"/>
          <w:szCs w:val="28"/>
          <w:lang w:val="uk-UA"/>
        </w:rPr>
      </w:pPr>
      <w:r>
        <w:rPr>
          <w:rFonts w:ascii="Times New Roman" w:hAnsi="Times New Roman" w:cs="Times New Roman"/>
          <w:sz w:val="28"/>
          <w:szCs w:val="28"/>
          <w:lang w:val="uk-UA"/>
        </w:rPr>
        <w:t>отримання за цільовим фінансуванням;</w:t>
      </w:r>
    </w:p>
    <w:p w:rsidR="005A21FB" w:rsidRDefault="005A21FB" w:rsidP="005A21FB">
      <w:pPr>
        <w:pStyle w:val="a3"/>
        <w:numPr>
          <w:ilvl w:val="0"/>
          <w:numId w:val="4"/>
        </w:numPr>
        <w:spacing w:after="0" w:line="240" w:lineRule="auto"/>
        <w:ind w:left="993" w:firstLine="0"/>
        <w:jc w:val="both"/>
        <w:rPr>
          <w:rFonts w:ascii="Times New Roman" w:hAnsi="Times New Roman" w:cs="Times New Roman"/>
          <w:sz w:val="28"/>
          <w:szCs w:val="28"/>
          <w:lang w:val="uk-UA"/>
        </w:rPr>
      </w:pPr>
      <w:r>
        <w:rPr>
          <w:rFonts w:ascii="Times New Roman" w:hAnsi="Times New Roman" w:cs="Times New Roman"/>
          <w:sz w:val="28"/>
          <w:szCs w:val="28"/>
          <w:lang w:val="uk-UA"/>
        </w:rPr>
        <w:t>оприбуткування матеріальної компенсації за претензіями.</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Якщо за результатами інвентаризації виявлено нестачу ТМЦ, то списання їх з балансу підприємства оформляють документом «Списання товарів». Документ рекомендується створювати на підставі документа «Інвентаризація товарів на складі».</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Під час списання нестач може виникнути нецільове використання: запаси були придбані для використання в оподаткованій господарській діяльності, а за фактом виникла нестача, що не належить до господарської діяльності. Таке використання слід розцінювати як умовний продаж. Відповідно виникає необхідність коригування зобов’язань з ПДВ. Для відображення таких коригувань призначений спеціальний документ «Зміна податкового призначення запасів» (Операції – ПДВ – Зміна податкового призначення запасів). Документ змінює податкове призначення на «Негосподарська (неоподаткована». Документ має бути сформований за хронологією раніше чим документ «Списання товарів».</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Документ «Списання товарів» формує бухгалтерську проводку Д-т 947 К-т 28. Передбачена друкована форма «Акту списання товарів».</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Якщо підприємство має декілька місць зберігання ТМЦ, то виникає потреба відображати переміщення ТМЦ між ними. Це роблять за допомогою документа «Переміщення товарів» з видом: «Товари, продукція». У полі «Відправник» – вказують склад з якого товар відпускається, а у полі «Одержувач» – склад, на який надходить товар. </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Також цим документом можна змінити рахунок обліку для деяких запасів (рахунок відправника на рахунок одержувача).</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За наявності торгових точок видача товару зі складу теж оформляється документом «Переміщення товарів»</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 документі передбачено декілька друкованих форм: «Накладна на переміщення товарів», «ТТН» та «Накладна».</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Для відображення використаних ТМЦ на виробництво застосовують документ «Вимога – накладна». За допомогою цього документа можна відобразити списання запасів на виробничі,  загальновиробничі та адміністративні витрати, витрати на збут та інші операційні витрати. Рахунок обліку витрат вказується на закладці «Рахунок витрат», на цей же рахунок списують всі ТМЦ які вказані на закладці «Матеріали».</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Якщо виникає потреба в одному документі списати витрати на різні рахунки, то в шапці документа необхідно встановити прапорець «Рахунки обліку витрат в таблиці». В цьому випадку рахунки витрат будуть вказуватися в кожному рядку, а закладка «Рахунки витрат» зникне.</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В документі «Вимога – накладна» передбачено дві закладки:</w:t>
      </w:r>
    </w:p>
    <w:p w:rsidR="005A21FB" w:rsidRDefault="005A21FB" w:rsidP="005A21FB">
      <w:pPr>
        <w:pStyle w:val="a3"/>
        <w:numPr>
          <w:ilvl w:val="0"/>
          <w:numId w:val="5"/>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матеріали (вказуються власні ТМЦ);</w:t>
      </w:r>
    </w:p>
    <w:p w:rsidR="005A21FB" w:rsidRDefault="005A21FB" w:rsidP="005A21FB">
      <w:pPr>
        <w:pStyle w:val="a3"/>
        <w:numPr>
          <w:ilvl w:val="0"/>
          <w:numId w:val="5"/>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матеріали замовника (вказуються матеріали отримані в</w:t>
      </w:r>
    </w:p>
    <w:p w:rsidR="005A21FB" w:rsidRDefault="005A21FB" w:rsidP="005A21FB">
      <w:pPr>
        <w:spacing w:after="0" w:line="240" w:lineRule="auto"/>
        <w:jc w:val="both"/>
        <w:rPr>
          <w:rFonts w:ascii="Times New Roman" w:hAnsi="Times New Roman" w:cs="Times New Roman"/>
          <w:sz w:val="28"/>
          <w:szCs w:val="28"/>
          <w:lang w:val="uk-UA"/>
        </w:rPr>
      </w:pPr>
      <w:r w:rsidRPr="00732FA9">
        <w:rPr>
          <w:rFonts w:ascii="Times New Roman" w:hAnsi="Times New Roman" w:cs="Times New Roman"/>
          <w:sz w:val="28"/>
          <w:szCs w:val="28"/>
          <w:lang w:val="uk-UA"/>
        </w:rPr>
        <w:t>переробку як давальницька сировина).</w:t>
      </w:r>
    </w:p>
    <w:p w:rsidR="005A21FB" w:rsidRDefault="005A21FB" w:rsidP="005A21FB">
      <w:pPr>
        <w:spacing w:after="0" w:line="240" w:lineRule="auto"/>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Іноді на підприємстві виникає потреба в комплектації. Під комплектацією розуміють елемент довідника «Номенклатура», який є самостійним об’єктом складського обліку (наприклад «Новорічні подарунки»: залишки цукерок зменшилися, а новий товар з’явився). Для відображення таких операцій призначений документ «Комплектація номенклатури». В документі передбачено два види операцій: «Комплектація» та «</w:t>
      </w:r>
      <w:proofErr w:type="spellStart"/>
      <w:r>
        <w:rPr>
          <w:rFonts w:ascii="Times New Roman" w:hAnsi="Times New Roman" w:cs="Times New Roman"/>
          <w:sz w:val="28"/>
          <w:szCs w:val="28"/>
          <w:lang w:val="uk-UA"/>
        </w:rPr>
        <w:t>Розукомплектація</w:t>
      </w:r>
      <w:proofErr w:type="spellEnd"/>
      <w:r>
        <w:rPr>
          <w:rFonts w:ascii="Times New Roman" w:hAnsi="Times New Roman" w:cs="Times New Roman"/>
          <w:sz w:val="28"/>
          <w:szCs w:val="28"/>
          <w:lang w:val="uk-UA"/>
        </w:rPr>
        <w:t>».</w:t>
      </w:r>
    </w:p>
    <w:p w:rsidR="005A21FB" w:rsidRDefault="005A21FB" w:rsidP="005A21FB">
      <w:pPr>
        <w:spacing w:after="0" w:line="240" w:lineRule="auto"/>
        <w:ind w:firstLine="993"/>
        <w:jc w:val="both"/>
        <w:rPr>
          <w:rFonts w:ascii="Times New Roman" w:hAnsi="Times New Roman" w:cs="Times New Roman"/>
          <w:sz w:val="28"/>
          <w:szCs w:val="28"/>
          <w:lang w:val="uk-UA"/>
        </w:rPr>
      </w:pPr>
    </w:p>
    <w:p w:rsidR="005A21FB" w:rsidRDefault="005A21FB" w:rsidP="005A21FB">
      <w:pPr>
        <w:pStyle w:val="a3"/>
        <w:numPr>
          <w:ilvl w:val="0"/>
          <w:numId w:val="1"/>
        </w:num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Звітність</w:t>
      </w:r>
    </w:p>
    <w:p w:rsidR="005A21FB" w:rsidRDefault="005A21FB" w:rsidP="005A21FB">
      <w:pPr>
        <w:pStyle w:val="a3"/>
        <w:spacing w:after="0" w:line="240" w:lineRule="auto"/>
        <w:ind w:left="0" w:firstLine="113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аналізу даних про запаси можна використовувати будь-які стандартні звіти, втім найчастіше використовують </w:t>
      </w:r>
      <w:proofErr w:type="spellStart"/>
      <w:r>
        <w:rPr>
          <w:rFonts w:ascii="Times New Roman" w:hAnsi="Times New Roman" w:cs="Times New Roman"/>
          <w:sz w:val="28"/>
          <w:szCs w:val="28"/>
          <w:lang w:val="uk-UA"/>
        </w:rPr>
        <w:t>оборотно</w:t>
      </w:r>
      <w:proofErr w:type="spellEnd"/>
      <w:r>
        <w:rPr>
          <w:rFonts w:ascii="Times New Roman" w:hAnsi="Times New Roman" w:cs="Times New Roman"/>
          <w:sz w:val="28"/>
          <w:szCs w:val="28"/>
          <w:lang w:val="uk-UA"/>
        </w:rPr>
        <w:t>-сальдову відомість по рахунку.</w:t>
      </w:r>
    </w:p>
    <w:p w:rsidR="005A21FB" w:rsidRDefault="005A21FB" w:rsidP="005A21FB">
      <w:pPr>
        <w:pStyle w:val="a3"/>
        <w:spacing w:after="0" w:line="240" w:lineRule="auto"/>
        <w:ind w:left="0" w:firstLine="1134"/>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Звіти – </w:t>
      </w:r>
      <w:proofErr w:type="spellStart"/>
      <w:r>
        <w:rPr>
          <w:rFonts w:ascii="Times New Roman" w:hAnsi="Times New Roman" w:cs="Times New Roman"/>
          <w:b/>
          <w:sz w:val="28"/>
          <w:szCs w:val="28"/>
          <w:lang w:val="uk-UA"/>
        </w:rPr>
        <w:t>Оборотно</w:t>
      </w:r>
      <w:proofErr w:type="spellEnd"/>
      <w:r>
        <w:rPr>
          <w:rFonts w:ascii="Times New Roman" w:hAnsi="Times New Roman" w:cs="Times New Roman"/>
          <w:b/>
          <w:sz w:val="28"/>
          <w:szCs w:val="28"/>
          <w:lang w:val="uk-UA"/>
        </w:rPr>
        <w:t xml:space="preserve"> – сальдова відомість по рахунку</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Зовнішній вигляд відомості можна налаштувати за кнопкою «Показати налаштування»: групування, відбір, показники. Потім необхідно встановити період. Сформувати відомість можна за кнопкою «Сформувати».</w:t>
      </w: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аналізу покрокових змін зручно використовувати «Картку рахунка». Звіт зручний тим, що в ньому відображаються не тільки показники руху, а й документи та короткий зміст господарських операцій. Подвійним клацанням миші можна відкрити документ для редагування. </w:t>
      </w:r>
    </w:p>
    <w:p w:rsidR="005A21FB" w:rsidRPr="006F3BE8" w:rsidRDefault="005A21FB" w:rsidP="005A21FB">
      <w:pPr>
        <w:pStyle w:val="a3"/>
        <w:spacing w:after="0" w:line="240" w:lineRule="auto"/>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Для відображення у звітах змін слід ще раз їх сформувати.</w:t>
      </w:r>
    </w:p>
    <w:p w:rsidR="005A21FB" w:rsidRPr="00732FA9" w:rsidRDefault="005A21FB" w:rsidP="005A21FB">
      <w:pPr>
        <w:spacing w:after="0" w:line="240" w:lineRule="auto"/>
        <w:ind w:firstLine="993"/>
        <w:jc w:val="both"/>
        <w:rPr>
          <w:rFonts w:ascii="Times New Roman" w:hAnsi="Times New Roman" w:cs="Times New Roman"/>
          <w:b/>
          <w:sz w:val="28"/>
          <w:szCs w:val="28"/>
          <w:lang w:val="uk-UA"/>
        </w:rPr>
      </w:pPr>
    </w:p>
    <w:p w:rsidR="005A21FB" w:rsidRDefault="005A21FB" w:rsidP="005A21FB">
      <w:pPr>
        <w:pStyle w:val="a3"/>
        <w:spacing w:after="0" w:line="240" w:lineRule="auto"/>
        <w:ind w:left="0" w:firstLine="993"/>
        <w:jc w:val="both"/>
        <w:rPr>
          <w:rFonts w:ascii="Times New Roman" w:hAnsi="Times New Roman" w:cs="Times New Roman"/>
          <w:sz w:val="28"/>
          <w:szCs w:val="28"/>
          <w:lang w:val="uk-UA"/>
        </w:rPr>
      </w:pPr>
    </w:p>
    <w:p w:rsidR="005A21FB" w:rsidRDefault="005A21FB" w:rsidP="005A21FB">
      <w:pPr>
        <w:pStyle w:val="a3"/>
        <w:spacing w:after="0" w:line="240" w:lineRule="auto"/>
        <w:ind w:left="993"/>
        <w:jc w:val="both"/>
        <w:rPr>
          <w:rFonts w:ascii="Times New Roman" w:hAnsi="Times New Roman" w:cs="Times New Roman"/>
          <w:sz w:val="28"/>
          <w:szCs w:val="28"/>
          <w:lang w:val="uk-UA"/>
        </w:rPr>
      </w:pPr>
    </w:p>
    <w:p w:rsidR="005A21FB" w:rsidRPr="000132CA" w:rsidRDefault="005A21FB" w:rsidP="005A21FB">
      <w:pPr>
        <w:pStyle w:val="a3"/>
        <w:spacing w:after="0" w:line="240" w:lineRule="auto"/>
        <w:ind w:left="0" w:firstLine="993"/>
        <w:jc w:val="both"/>
        <w:rPr>
          <w:rFonts w:ascii="Times New Roman" w:hAnsi="Times New Roman" w:cs="Times New Roman"/>
          <w:b/>
          <w:sz w:val="28"/>
          <w:szCs w:val="28"/>
          <w:lang w:val="uk-UA"/>
        </w:rPr>
      </w:pPr>
    </w:p>
    <w:p w:rsidR="005A21FB" w:rsidRPr="00AC462D" w:rsidRDefault="005A21FB" w:rsidP="005A21FB">
      <w:pPr>
        <w:pStyle w:val="a3"/>
        <w:tabs>
          <w:tab w:val="left" w:pos="993"/>
        </w:tabs>
        <w:spacing w:after="0" w:line="240" w:lineRule="auto"/>
        <w:ind w:left="0" w:firstLine="993"/>
        <w:jc w:val="both"/>
        <w:rPr>
          <w:rFonts w:ascii="Times New Roman" w:hAnsi="Times New Roman" w:cs="Times New Roman"/>
          <w:b/>
          <w:sz w:val="28"/>
          <w:szCs w:val="28"/>
          <w:lang w:val="uk-UA"/>
        </w:rPr>
      </w:pPr>
    </w:p>
    <w:p w:rsidR="005A21FB" w:rsidRDefault="005A21FB" w:rsidP="005A21FB">
      <w:pPr>
        <w:pStyle w:val="a3"/>
        <w:tabs>
          <w:tab w:val="left" w:pos="851"/>
          <w:tab w:val="left" w:pos="1134"/>
          <w:tab w:val="left" w:pos="1843"/>
        </w:tabs>
        <w:spacing w:after="0" w:line="240" w:lineRule="auto"/>
        <w:ind w:left="0" w:firstLine="993"/>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5A21FB" w:rsidRPr="00E94C3B" w:rsidRDefault="005A21FB" w:rsidP="005A21FB">
      <w:pPr>
        <w:pStyle w:val="a3"/>
        <w:spacing w:after="0" w:line="240" w:lineRule="auto"/>
        <w:ind w:left="0" w:firstLine="1134"/>
        <w:rPr>
          <w:rFonts w:ascii="Times New Roman" w:hAnsi="Times New Roman" w:cs="Times New Roman"/>
          <w:sz w:val="28"/>
          <w:szCs w:val="28"/>
          <w:lang w:val="uk-UA"/>
        </w:rPr>
      </w:pPr>
    </w:p>
    <w:p w:rsidR="00777798" w:rsidRPr="005A21FB" w:rsidRDefault="00777798">
      <w:pPr>
        <w:rPr>
          <w:lang w:val="uk-UA"/>
        </w:rPr>
      </w:pPr>
    </w:p>
    <w:sectPr w:rsidR="00777798" w:rsidRPr="005A21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9279B"/>
    <w:multiLevelType w:val="hybridMultilevel"/>
    <w:tmpl w:val="4D80989E"/>
    <w:lvl w:ilvl="0" w:tplc="0419000D">
      <w:start w:val="1"/>
      <w:numFmt w:val="bullet"/>
      <w:lvlText w:val=""/>
      <w:lvlJc w:val="left"/>
      <w:pPr>
        <w:ind w:left="1713" w:hanging="360"/>
      </w:pPr>
      <w:rPr>
        <w:rFonts w:ascii="Wingdings" w:hAnsi="Wingdings"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 w15:restartNumberingAfterBreak="0">
    <w:nsid w:val="095F275B"/>
    <w:multiLevelType w:val="hybridMultilevel"/>
    <w:tmpl w:val="EAE2A760"/>
    <w:lvl w:ilvl="0" w:tplc="8F52CBE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 w15:restartNumberingAfterBreak="0">
    <w:nsid w:val="145941FF"/>
    <w:multiLevelType w:val="hybridMultilevel"/>
    <w:tmpl w:val="6832D5C0"/>
    <w:lvl w:ilvl="0" w:tplc="0419000D">
      <w:start w:val="1"/>
      <w:numFmt w:val="bullet"/>
      <w:lvlText w:val=""/>
      <w:lvlJc w:val="left"/>
      <w:pPr>
        <w:ind w:left="1713" w:hanging="360"/>
      </w:pPr>
      <w:rPr>
        <w:rFonts w:ascii="Wingdings" w:hAnsi="Wingdings"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3" w15:restartNumberingAfterBreak="0">
    <w:nsid w:val="48594BAC"/>
    <w:multiLevelType w:val="hybridMultilevel"/>
    <w:tmpl w:val="9D041244"/>
    <w:lvl w:ilvl="0" w:tplc="D4520008">
      <w:start w:val="1"/>
      <w:numFmt w:val="decimal"/>
      <w:lvlText w:val="%1."/>
      <w:lvlJc w:val="left"/>
      <w:pPr>
        <w:ind w:left="1713" w:hanging="360"/>
      </w:pPr>
      <w:rPr>
        <w:rFonts w:hint="default"/>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4" w15:restartNumberingAfterBreak="0">
    <w:nsid w:val="5F8414E9"/>
    <w:multiLevelType w:val="hybridMultilevel"/>
    <w:tmpl w:val="D74E71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1FB"/>
    <w:rsid w:val="005A21FB"/>
    <w:rsid w:val="007777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743DE"/>
  <w15:chartTrackingRefBased/>
  <w15:docId w15:val="{272E45E5-EB0E-4780-A8B3-4334B1049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21F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21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944</Words>
  <Characters>5387</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2022-02-14T06:17:00Z</dcterms:created>
  <dcterms:modified xsi:type="dcterms:W3CDTF">2022-02-14T06:19:00Z</dcterms:modified>
</cp:coreProperties>
</file>