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FE7EA4" w14:textId="77777777" w:rsidR="00E47BEA" w:rsidRDefault="001154B6" w:rsidP="001154B6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Тема: Автоматизація обліку необоротних активів та МШП</w:t>
      </w:r>
    </w:p>
    <w:p w14:paraId="244D1FDD" w14:textId="77777777" w:rsidR="001154B6" w:rsidRDefault="001154B6" w:rsidP="001154B6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14:paraId="3DCC234C" w14:textId="77777777" w:rsidR="001154B6" w:rsidRDefault="001154B6" w:rsidP="001154B6">
      <w:pPr>
        <w:pStyle w:val="ListParagraph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Загальні принципи обліку і довідкова інформація.</w:t>
      </w:r>
    </w:p>
    <w:p w14:paraId="5B72F56C" w14:textId="77777777" w:rsidR="001154B6" w:rsidRDefault="001154B6" w:rsidP="001154B6">
      <w:pPr>
        <w:pStyle w:val="ListParagraph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Автоматизація обліку основних засобів.</w:t>
      </w:r>
    </w:p>
    <w:p w14:paraId="780EEC7B" w14:textId="77777777" w:rsidR="001154B6" w:rsidRDefault="001154B6" w:rsidP="001154B6">
      <w:pPr>
        <w:pStyle w:val="ListParagraph"/>
        <w:spacing w:after="0" w:line="240" w:lineRule="auto"/>
        <w:ind w:left="1211"/>
        <w:rPr>
          <w:rFonts w:ascii="Times New Roman" w:hAnsi="Times New Roman" w:cs="Times New Roman"/>
          <w:sz w:val="28"/>
          <w:szCs w:val="28"/>
          <w:lang w:val="uk-UA"/>
        </w:rPr>
      </w:pPr>
    </w:p>
    <w:p w14:paraId="6F931561" w14:textId="77777777" w:rsidR="00E66980" w:rsidRPr="00E66980" w:rsidRDefault="00E66980" w:rsidP="00E66980">
      <w:pPr>
        <w:pStyle w:val="ListParagraph"/>
        <w:numPr>
          <w:ilvl w:val="0"/>
          <w:numId w:val="17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E66980">
        <w:rPr>
          <w:rFonts w:ascii="Times New Roman" w:hAnsi="Times New Roman" w:cs="Times New Roman"/>
          <w:b/>
          <w:sz w:val="28"/>
          <w:szCs w:val="28"/>
          <w:lang w:val="uk-UA"/>
        </w:rPr>
        <w:t>Загальні принципи обліку і довідкова інформація</w:t>
      </w:r>
    </w:p>
    <w:p w14:paraId="78A81D40" w14:textId="77777777" w:rsidR="001154B6" w:rsidRDefault="001154B6" w:rsidP="00E66980">
      <w:pPr>
        <w:pStyle w:val="ListParagraph"/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 типовій конфігурації для обліку необоротних активів і МШП передбачено три підсистеми, кожна з яких має свій набір документів, довідників та звітів:</w:t>
      </w:r>
    </w:p>
    <w:p w14:paraId="6477198F" w14:textId="77777777" w:rsidR="001154B6" w:rsidRDefault="001154B6" w:rsidP="00C401CF">
      <w:pPr>
        <w:pStyle w:val="ListParagraph"/>
        <w:numPr>
          <w:ilvl w:val="0"/>
          <w:numId w:val="9"/>
        </w:numPr>
        <w:spacing w:after="0" w:line="240" w:lineRule="auto"/>
        <w:ind w:left="0" w:firstLine="113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D5A2B">
        <w:rPr>
          <w:rFonts w:ascii="Times New Roman" w:hAnsi="Times New Roman" w:cs="Times New Roman"/>
          <w:b/>
          <w:sz w:val="28"/>
          <w:szCs w:val="28"/>
          <w:lang w:val="uk-UA"/>
        </w:rPr>
        <w:t>Основні засоби: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купівля, введення в експлуатацію, амортизація, модернізація, ремонт, консервація, переміщення, ліквідація (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рах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 10).</w:t>
      </w:r>
    </w:p>
    <w:p w14:paraId="481C5FC9" w14:textId="77777777" w:rsidR="001154B6" w:rsidRDefault="001154B6" w:rsidP="00C401CF">
      <w:pPr>
        <w:pStyle w:val="ListParagraph"/>
        <w:numPr>
          <w:ilvl w:val="0"/>
          <w:numId w:val="9"/>
        </w:numPr>
        <w:spacing w:after="0" w:line="240" w:lineRule="auto"/>
        <w:ind w:left="0" w:firstLine="113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D5A2B">
        <w:rPr>
          <w:rFonts w:ascii="Times New Roman" w:hAnsi="Times New Roman" w:cs="Times New Roman"/>
          <w:b/>
          <w:sz w:val="28"/>
          <w:szCs w:val="28"/>
          <w:lang w:val="uk-UA"/>
        </w:rPr>
        <w:t>Малоцінні необоротні активи і МШП: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купівля, введення в експлуатацію, переміщення, списання (рах.11, 22).</w:t>
      </w:r>
    </w:p>
    <w:p w14:paraId="03937DE3" w14:textId="77777777" w:rsidR="001154B6" w:rsidRDefault="001154B6" w:rsidP="00C401CF">
      <w:pPr>
        <w:pStyle w:val="ListParagraph"/>
        <w:numPr>
          <w:ilvl w:val="0"/>
          <w:numId w:val="9"/>
        </w:numPr>
        <w:spacing w:after="0" w:line="240" w:lineRule="auto"/>
        <w:ind w:left="0" w:firstLine="113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D5A2B">
        <w:rPr>
          <w:rFonts w:ascii="Times New Roman" w:hAnsi="Times New Roman" w:cs="Times New Roman"/>
          <w:b/>
          <w:sz w:val="28"/>
          <w:szCs w:val="28"/>
          <w:lang w:val="uk-UA"/>
        </w:rPr>
        <w:t>Нематеріальні активи: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купівля, введення в експлуатацію, амортизація, модернізація, переміщення, ліквідація (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рах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 12).</w:t>
      </w:r>
    </w:p>
    <w:p w14:paraId="4C51151A" w14:textId="77777777" w:rsidR="00AD5A2B" w:rsidRDefault="00AD5A2B" w:rsidP="00AD5A2B">
      <w:pPr>
        <w:pStyle w:val="ListParagraph"/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D5A2B">
        <w:rPr>
          <w:rFonts w:ascii="Times New Roman" w:hAnsi="Times New Roman" w:cs="Times New Roman"/>
          <w:b/>
          <w:sz w:val="28"/>
          <w:szCs w:val="28"/>
          <w:lang w:val="uk-UA"/>
        </w:rPr>
        <w:t>Основні засоби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обліковують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пооб’єктно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на субрахунках 10 рахунку. Основна особливість обліку полягає в тому, що витрати на їх придбання або виготовлення вважаються витратами капітального характеру і підлягають амортизації, тобто, розподілу вартості на увесь термін їх використання. Для обліку цих активів призначена підсистема </w:t>
      </w:r>
      <w:r w:rsidRPr="00AD5A2B">
        <w:rPr>
          <w:rFonts w:ascii="Times New Roman" w:hAnsi="Times New Roman" w:cs="Times New Roman"/>
          <w:b/>
          <w:sz w:val="28"/>
          <w:szCs w:val="28"/>
          <w:lang w:val="uk-UA"/>
        </w:rPr>
        <w:t>Основні засоби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5DA363A8" w14:textId="77777777" w:rsidR="00AD5A2B" w:rsidRDefault="00AD5A2B" w:rsidP="00AD5A2B">
      <w:pPr>
        <w:pStyle w:val="ListParagraph"/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Інші необоротні матеріальні активи </w:t>
      </w:r>
      <w:r>
        <w:rPr>
          <w:rFonts w:ascii="Times New Roman" w:hAnsi="Times New Roman" w:cs="Times New Roman"/>
          <w:sz w:val="28"/>
          <w:szCs w:val="28"/>
          <w:lang w:val="uk-UA"/>
        </w:rPr>
        <w:t>обліковують на субрахунках 11 рахунку. Можливі такі варіанти обліку:</w:t>
      </w:r>
    </w:p>
    <w:p w14:paraId="6032FC5F" w14:textId="77777777" w:rsidR="00AD5A2B" w:rsidRDefault="00AD5A2B" w:rsidP="00AD5A2B">
      <w:pPr>
        <w:pStyle w:val="ListParagraph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D5A2B">
        <w:rPr>
          <w:rFonts w:ascii="Times New Roman" w:hAnsi="Times New Roman" w:cs="Times New Roman"/>
          <w:sz w:val="28"/>
          <w:szCs w:val="28"/>
          <w:lang w:val="uk-UA"/>
        </w:rPr>
        <w:t xml:space="preserve">Аналітичний </w:t>
      </w:r>
      <w:r>
        <w:rPr>
          <w:rFonts w:ascii="Times New Roman" w:hAnsi="Times New Roman" w:cs="Times New Roman"/>
          <w:sz w:val="28"/>
          <w:szCs w:val="28"/>
          <w:lang w:val="uk-UA"/>
        </w:rPr>
        <w:t>облік таких активів можна вести:</w:t>
      </w:r>
    </w:p>
    <w:p w14:paraId="1F08A846" w14:textId="77777777" w:rsidR="00AD5A2B" w:rsidRPr="00383A6A" w:rsidRDefault="00AD5A2B" w:rsidP="00383A6A">
      <w:pPr>
        <w:pStyle w:val="ListParagraph"/>
        <w:numPr>
          <w:ilvl w:val="0"/>
          <w:numId w:val="6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Пооб’єктно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, так само як основні засоби</w:t>
      </w:r>
      <w:r w:rsidR="00383A6A">
        <w:rPr>
          <w:rFonts w:ascii="Times New Roman" w:hAnsi="Times New Roman" w:cs="Times New Roman"/>
          <w:sz w:val="28"/>
          <w:szCs w:val="28"/>
          <w:lang w:val="uk-UA"/>
        </w:rPr>
        <w:t xml:space="preserve">, з нарахуванням амортизації. Для цього використовують підсистему </w:t>
      </w:r>
      <w:r w:rsidR="00383A6A" w:rsidRPr="00383A6A">
        <w:rPr>
          <w:rFonts w:ascii="Times New Roman" w:hAnsi="Times New Roman" w:cs="Times New Roman"/>
          <w:b/>
          <w:sz w:val="28"/>
          <w:szCs w:val="28"/>
          <w:lang w:val="uk-UA"/>
        </w:rPr>
        <w:t>Основні засоби</w:t>
      </w:r>
      <w:r w:rsidR="00383A6A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</w:p>
    <w:p w14:paraId="2A2C3E27" w14:textId="77777777" w:rsidR="00383A6A" w:rsidRPr="00383A6A" w:rsidRDefault="00383A6A" w:rsidP="00383A6A">
      <w:pPr>
        <w:pStyle w:val="ListParagraph"/>
        <w:numPr>
          <w:ilvl w:val="0"/>
          <w:numId w:val="6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Кількісно по групах однорідних об’єктів. Для таких об’єктів амортизація нараховується в першому місяці їх використання в розмірі 100% їх вартості. Таким чином можна вести облік МНМА та БФ. У цьому випадку слід використовувати підсистему </w:t>
      </w:r>
      <w:r w:rsidRPr="00383A6A">
        <w:rPr>
          <w:rFonts w:ascii="Times New Roman" w:hAnsi="Times New Roman" w:cs="Times New Roman"/>
          <w:b/>
          <w:sz w:val="28"/>
          <w:szCs w:val="28"/>
          <w:lang w:val="uk-UA"/>
        </w:rPr>
        <w:t>Малоцінні активи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</w:p>
    <w:p w14:paraId="7E5924E6" w14:textId="77777777" w:rsidR="00383A6A" w:rsidRDefault="00383A6A" w:rsidP="00383A6A">
      <w:pPr>
        <w:pStyle w:val="ListParagraph"/>
        <w:numPr>
          <w:ilvl w:val="0"/>
          <w:numId w:val="5"/>
        </w:numPr>
        <w:tabs>
          <w:tab w:val="left" w:pos="993"/>
        </w:tabs>
        <w:spacing w:after="0" w:line="240" w:lineRule="auto"/>
        <w:ind w:left="0" w:firstLine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83A6A">
        <w:rPr>
          <w:rFonts w:ascii="Times New Roman" w:hAnsi="Times New Roman" w:cs="Times New Roman"/>
          <w:sz w:val="28"/>
          <w:szCs w:val="28"/>
          <w:lang w:val="uk-UA"/>
        </w:rPr>
        <w:t>Вартість таких активів не впливає на правила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ведення бухгалтерського обліку, проте визначає правила податкового обліку:</w:t>
      </w:r>
    </w:p>
    <w:p w14:paraId="3CE97761" w14:textId="77777777" w:rsidR="00383A6A" w:rsidRDefault="00383A6A" w:rsidP="00383A6A">
      <w:pPr>
        <w:pStyle w:val="ListParagraph"/>
        <w:numPr>
          <w:ilvl w:val="0"/>
          <w:numId w:val="7"/>
        </w:numPr>
        <w:tabs>
          <w:tab w:val="left" w:pos="720"/>
          <w:tab w:val="left" w:pos="993"/>
        </w:tabs>
        <w:spacing w:after="0" w:line="240" w:lineRule="auto"/>
        <w:ind w:left="0" w:firstLine="72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МНМА та БФ вартістю понад 6000 грн. (розмір суми визначається ПКУ й може змінюватися з часом) для цілей податкового обліку обов’язково включаються до складу відповідної групи основних фондів та підлягають амортизації. Такий облік можливий тільки у межах підсистеми </w:t>
      </w:r>
      <w:r w:rsidRPr="00383A6A">
        <w:rPr>
          <w:rFonts w:ascii="Times New Roman" w:hAnsi="Times New Roman" w:cs="Times New Roman"/>
          <w:b/>
          <w:sz w:val="28"/>
          <w:szCs w:val="28"/>
          <w:lang w:val="uk-UA"/>
        </w:rPr>
        <w:t>Основні засоби.</w:t>
      </w:r>
    </w:p>
    <w:p w14:paraId="63958666" w14:textId="77777777" w:rsidR="00383A6A" w:rsidRDefault="00383A6A" w:rsidP="00383A6A">
      <w:pPr>
        <w:pStyle w:val="ListParagraph"/>
        <w:numPr>
          <w:ilvl w:val="0"/>
          <w:numId w:val="7"/>
        </w:numPr>
        <w:tabs>
          <w:tab w:val="left" w:pos="720"/>
          <w:tab w:val="left" w:pos="993"/>
        </w:tabs>
        <w:spacing w:after="0" w:line="240" w:lineRule="auto"/>
        <w:ind w:left="0" w:firstLine="72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83A6A">
        <w:rPr>
          <w:rFonts w:ascii="Times New Roman" w:hAnsi="Times New Roman" w:cs="Times New Roman"/>
          <w:sz w:val="28"/>
          <w:szCs w:val="28"/>
          <w:lang w:val="uk-UA"/>
        </w:rPr>
        <w:t>Акт</w:t>
      </w:r>
      <w:r>
        <w:rPr>
          <w:rFonts w:ascii="Times New Roman" w:hAnsi="Times New Roman" w:cs="Times New Roman"/>
          <w:sz w:val="28"/>
          <w:szCs w:val="28"/>
          <w:lang w:val="uk-UA"/>
        </w:rPr>
        <w:t>иви вартістю менше 6000 грн. не амортизуються</w:t>
      </w:r>
      <w:r w:rsidR="0066294D">
        <w:rPr>
          <w:rFonts w:ascii="Times New Roman" w:hAnsi="Times New Roman" w:cs="Times New Roman"/>
          <w:sz w:val="28"/>
          <w:szCs w:val="28"/>
          <w:lang w:val="uk-UA"/>
        </w:rPr>
        <w:t xml:space="preserve">, вони включаються до складу витрат в момент введення в експлуатацію. Така схема обліку може бути реалізована і в підсистемі </w:t>
      </w:r>
      <w:r w:rsidR="0066294D" w:rsidRPr="0066294D">
        <w:rPr>
          <w:rFonts w:ascii="Times New Roman" w:hAnsi="Times New Roman" w:cs="Times New Roman"/>
          <w:b/>
          <w:sz w:val="28"/>
          <w:szCs w:val="28"/>
          <w:lang w:val="uk-UA"/>
        </w:rPr>
        <w:t>Основні засоби</w:t>
      </w:r>
      <w:r w:rsidR="0066294D">
        <w:rPr>
          <w:rFonts w:ascii="Times New Roman" w:hAnsi="Times New Roman" w:cs="Times New Roman"/>
          <w:sz w:val="28"/>
          <w:szCs w:val="28"/>
          <w:lang w:val="uk-UA"/>
        </w:rPr>
        <w:t xml:space="preserve">, і в підсистемі </w:t>
      </w:r>
      <w:r w:rsidR="0066294D" w:rsidRPr="0066294D">
        <w:rPr>
          <w:rFonts w:ascii="Times New Roman" w:hAnsi="Times New Roman" w:cs="Times New Roman"/>
          <w:b/>
          <w:sz w:val="28"/>
          <w:szCs w:val="28"/>
          <w:lang w:val="uk-UA"/>
        </w:rPr>
        <w:t xml:space="preserve">Малоцінні активи. </w:t>
      </w:r>
    </w:p>
    <w:p w14:paraId="7A51DFCD" w14:textId="77777777" w:rsidR="0066294D" w:rsidRDefault="0066294D" w:rsidP="0066294D">
      <w:pPr>
        <w:pStyle w:val="ListParagraph"/>
        <w:tabs>
          <w:tab w:val="left" w:pos="426"/>
          <w:tab w:val="left" w:pos="993"/>
        </w:tabs>
        <w:spacing w:after="0" w:line="240" w:lineRule="auto"/>
        <w:ind w:left="426" w:firstLine="425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Нематеріальні активи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обліковують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пооб’єктно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 Такі активи</w:t>
      </w:r>
    </w:p>
    <w:p w14:paraId="3203B921" w14:textId="77777777" w:rsidR="0066294D" w:rsidRDefault="0066294D" w:rsidP="0066294D">
      <w:pPr>
        <w:tabs>
          <w:tab w:val="left" w:pos="426"/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6294D">
        <w:rPr>
          <w:rFonts w:ascii="Times New Roman" w:hAnsi="Times New Roman" w:cs="Times New Roman"/>
          <w:sz w:val="28"/>
          <w:szCs w:val="28"/>
          <w:lang w:val="uk-UA"/>
        </w:rPr>
        <w:t>підлягають амортизації. Для обліку НМА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призначена підсистема </w:t>
      </w:r>
      <w:r w:rsidRPr="0066294D">
        <w:rPr>
          <w:rFonts w:ascii="Times New Roman" w:hAnsi="Times New Roman" w:cs="Times New Roman"/>
          <w:b/>
          <w:sz w:val="28"/>
          <w:szCs w:val="28"/>
          <w:lang w:val="uk-UA"/>
        </w:rPr>
        <w:t>Нематеріальні активи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53E1F1FE" w14:textId="77777777" w:rsidR="0066294D" w:rsidRDefault="0066294D" w:rsidP="00BC456D">
      <w:pPr>
        <w:tabs>
          <w:tab w:val="left" w:pos="426"/>
          <w:tab w:val="left" w:pos="993"/>
        </w:tabs>
        <w:spacing w:after="0" w:line="240" w:lineRule="auto"/>
        <w:ind w:firstLine="851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6294D">
        <w:rPr>
          <w:rFonts w:ascii="Times New Roman" w:hAnsi="Times New Roman" w:cs="Times New Roman"/>
          <w:b/>
          <w:sz w:val="28"/>
          <w:szCs w:val="28"/>
          <w:lang w:val="uk-UA"/>
        </w:rPr>
        <w:t>Малоцінні швидкозношувані предмети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– </w:t>
      </w:r>
      <w:r w:rsidRPr="0066294D">
        <w:rPr>
          <w:rFonts w:ascii="Times New Roman" w:hAnsi="Times New Roman" w:cs="Times New Roman"/>
          <w:sz w:val="28"/>
          <w:szCs w:val="28"/>
          <w:lang w:val="uk-UA"/>
        </w:rPr>
        <w:t>це матеріальні активи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, терміном корисної служби до одного року. МШП в момент передачі в </w:t>
      </w: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експлуатацію списують з балансу підприємства, включаючи в склад витрат (тобто виключаються зі складу активів) й обліковують далі за балансом в оперативному кількісному обліку. Для обліку таких активів призначена підсистема </w:t>
      </w:r>
      <w:r w:rsidRPr="0066294D">
        <w:rPr>
          <w:rFonts w:ascii="Times New Roman" w:hAnsi="Times New Roman" w:cs="Times New Roman"/>
          <w:b/>
          <w:sz w:val="28"/>
          <w:szCs w:val="28"/>
          <w:lang w:val="uk-UA"/>
        </w:rPr>
        <w:t>Малоцінні активи.</w:t>
      </w:r>
    </w:p>
    <w:p w14:paraId="1E0D704C" w14:textId="77777777" w:rsidR="0066294D" w:rsidRDefault="0066294D" w:rsidP="00BC456D">
      <w:pPr>
        <w:tabs>
          <w:tab w:val="left" w:pos="426"/>
          <w:tab w:val="left" w:pos="993"/>
        </w:tabs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Довідник «Способи відображення витрат» містить перелік можливих шаблонів проводок по віднесенню суми нарахованої амортизації на витрати. </w:t>
      </w:r>
      <w:r w:rsidR="00FC4221">
        <w:rPr>
          <w:rFonts w:ascii="Times New Roman" w:hAnsi="Times New Roman" w:cs="Times New Roman"/>
          <w:sz w:val="28"/>
          <w:szCs w:val="28"/>
          <w:lang w:val="uk-UA"/>
        </w:rPr>
        <w:t xml:space="preserve">Для цього вказується рахунок витрат і </w:t>
      </w:r>
      <w:proofErr w:type="spellStart"/>
      <w:r w:rsidR="00FC4221">
        <w:rPr>
          <w:rFonts w:ascii="Times New Roman" w:hAnsi="Times New Roman" w:cs="Times New Roman"/>
          <w:sz w:val="28"/>
          <w:szCs w:val="28"/>
          <w:lang w:val="uk-UA"/>
        </w:rPr>
        <w:t>субконто</w:t>
      </w:r>
      <w:proofErr w:type="spellEnd"/>
      <w:r w:rsidR="00FC4221">
        <w:rPr>
          <w:rFonts w:ascii="Times New Roman" w:hAnsi="Times New Roman" w:cs="Times New Roman"/>
          <w:sz w:val="28"/>
          <w:szCs w:val="28"/>
          <w:lang w:val="uk-UA"/>
        </w:rPr>
        <w:t xml:space="preserve"> (підрозділ, стаття витрат, податкове призначення).</w:t>
      </w:r>
    </w:p>
    <w:p w14:paraId="0499D0FB" w14:textId="77777777" w:rsidR="00FC4221" w:rsidRDefault="00FC4221" w:rsidP="00BC456D">
      <w:pPr>
        <w:tabs>
          <w:tab w:val="left" w:pos="426"/>
          <w:tab w:val="left" w:pos="993"/>
        </w:tabs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Таблична частина може містити декілька рядків, коли сума амортизації може бути розподілена за декількома напрямками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пропорційно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коефіцієнтам розподілу. Коефіцієнт розподілу вказується в кожному рядку. Значення коефіцієнти не повинно дорівнювати нулю.</w:t>
      </w:r>
    </w:p>
    <w:p w14:paraId="1BF2D798" w14:textId="77777777" w:rsidR="00FC4221" w:rsidRDefault="00FC4221" w:rsidP="00E66980">
      <w:pPr>
        <w:tabs>
          <w:tab w:val="left" w:pos="426"/>
          <w:tab w:val="left" w:pos="993"/>
        </w:tabs>
        <w:spacing w:after="0" w:line="240" w:lineRule="auto"/>
        <w:ind w:firstLine="851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Довідники – ОЗ і НМА</w:t>
      </w:r>
    </w:p>
    <w:p w14:paraId="4E45B4B7" w14:textId="77777777" w:rsidR="00FC4221" w:rsidRPr="00FC4221" w:rsidRDefault="00FC4221" w:rsidP="00BC456D">
      <w:pPr>
        <w:tabs>
          <w:tab w:val="left" w:pos="426"/>
          <w:tab w:val="left" w:pos="993"/>
        </w:tabs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C4221">
        <w:rPr>
          <w:rFonts w:ascii="Times New Roman" w:hAnsi="Times New Roman" w:cs="Times New Roman"/>
          <w:sz w:val="28"/>
          <w:szCs w:val="28"/>
          <w:lang w:val="uk-UA"/>
        </w:rPr>
        <w:t>Для обліку капітальних інвестицій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застосовуються два варіанти обліку:</w:t>
      </w:r>
    </w:p>
    <w:p w14:paraId="6332A9CB" w14:textId="77777777" w:rsidR="00AD5A2B" w:rsidRPr="00FC4221" w:rsidRDefault="00FC4221" w:rsidP="00BC456D">
      <w:pPr>
        <w:pStyle w:val="ListParagraph"/>
        <w:numPr>
          <w:ilvl w:val="0"/>
          <w:numId w:val="8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C4221">
        <w:rPr>
          <w:rFonts w:ascii="Times New Roman" w:hAnsi="Times New Roman" w:cs="Times New Roman"/>
          <w:b/>
          <w:sz w:val="28"/>
          <w:szCs w:val="28"/>
          <w:lang w:val="uk-UA"/>
        </w:rPr>
        <w:t>Устаткування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–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об’єкти, що не потребують монтажу. Для устаткування ведеться </w:t>
      </w:r>
      <w:r w:rsidR="005A07C7">
        <w:rPr>
          <w:rFonts w:ascii="Times New Roman" w:hAnsi="Times New Roman" w:cs="Times New Roman"/>
          <w:sz w:val="28"/>
          <w:szCs w:val="28"/>
          <w:lang w:val="uk-UA"/>
        </w:rPr>
        <w:t xml:space="preserve">складський </w:t>
      </w:r>
      <w:r>
        <w:rPr>
          <w:rFonts w:ascii="Times New Roman" w:hAnsi="Times New Roman" w:cs="Times New Roman"/>
          <w:sz w:val="28"/>
          <w:szCs w:val="28"/>
          <w:lang w:val="uk-UA"/>
        </w:rPr>
        <w:t>облік</w:t>
      </w:r>
      <w:r w:rsidR="005A07C7">
        <w:rPr>
          <w:rFonts w:ascii="Times New Roman" w:hAnsi="Times New Roman" w:cs="Times New Roman"/>
          <w:sz w:val="28"/>
          <w:szCs w:val="28"/>
          <w:lang w:val="uk-UA"/>
        </w:rPr>
        <w:t xml:space="preserve"> і облік за партіями.</w:t>
      </w:r>
    </w:p>
    <w:p w14:paraId="29A8BE5E" w14:textId="77777777" w:rsidR="00FC4221" w:rsidRPr="005A07C7" w:rsidRDefault="00FC4221" w:rsidP="00BC456D">
      <w:pPr>
        <w:pStyle w:val="ListParagraph"/>
        <w:numPr>
          <w:ilvl w:val="0"/>
          <w:numId w:val="8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Об’єкти будівництва – </w:t>
      </w:r>
      <w:r>
        <w:rPr>
          <w:rFonts w:ascii="Times New Roman" w:hAnsi="Times New Roman" w:cs="Times New Roman"/>
          <w:sz w:val="28"/>
          <w:szCs w:val="28"/>
          <w:lang w:val="uk-UA"/>
        </w:rPr>
        <w:t>витрати на виготовлення, монтаж, модернізацію ОЗ та МНМА</w:t>
      </w:r>
      <w:r w:rsidR="005A07C7">
        <w:rPr>
          <w:rFonts w:ascii="Times New Roman" w:hAnsi="Times New Roman" w:cs="Times New Roman"/>
          <w:sz w:val="28"/>
          <w:szCs w:val="28"/>
          <w:lang w:val="uk-UA"/>
        </w:rPr>
        <w:t xml:space="preserve">, тобто витрати на формування вартості майбутнього активу. Такий облік ведеться в розрізі статей витрат, у сумовому вираженні. </w:t>
      </w:r>
    </w:p>
    <w:p w14:paraId="499BEC06" w14:textId="77777777" w:rsidR="005A07C7" w:rsidRDefault="005A07C7" w:rsidP="00BC456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A07C7">
        <w:rPr>
          <w:rFonts w:ascii="Times New Roman" w:hAnsi="Times New Roman" w:cs="Times New Roman"/>
          <w:sz w:val="28"/>
          <w:szCs w:val="28"/>
          <w:lang w:val="uk-UA"/>
        </w:rPr>
        <w:t>Перелік</w:t>
      </w:r>
      <w:r w:rsidRPr="005A07C7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Устаткування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зберігається у довіднику </w:t>
      </w:r>
      <w:r w:rsidRPr="005A07C7">
        <w:rPr>
          <w:rFonts w:ascii="Times New Roman" w:hAnsi="Times New Roman" w:cs="Times New Roman"/>
          <w:b/>
          <w:sz w:val="28"/>
          <w:szCs w:val="28"/>
          <w:lang w:val="uk-UA"/>
        </w:rPr>
        <w:t>Номенкл</w:t>
      </w:r>
      <w:r w:rsidR="00BA58F4">
        <w:rPr>
          <w:rFonts w:ascii="Times New Roman" w:hAnsi="Times New Roman" w:cs="Times New Roman"/>
          <w:b/>
          <w:sz w:val="28"/>
          <w:szCs w:val="28"/>
          <w:lang w:val="uk-UA"/>
        </w:rPr>
        <w:t>а</w:t>
      </w:r>
      <w:r w:rsidRPr="005A07C7">
        <w:rPr>
          <w:rFonts w:ascii="Times New Roman" w:hAnsi="Times New Roman" w:cs="Times New Roman"/>
          <w:b/>
          <w:sz w:val="28"/>
          <w:szCs w:val="28"/>
          <w:lang w:val="uk-UA"/>
        </w:rPr>
        <w:t>тура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. </w:t>
      </w:r>
      <w:r w:rsidRPr="005A07C7">
        <w:rPr>
          <w:rFonts w:ascii="Times New Roman" w:hAnsi="Times New Roman" w:cs="Times New Roman"/>
          <w:sz w:val="28"/>
          <w:szCs w:val="28"/>
          <w:lang w:val="uk-UA"/>
        </w:rPr>
        <w:t>Перелік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Об’єктів будівництва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зберігається у довіднику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Об’єкти будівництва. </w:t>
      </w:r>
    </w:p>
    <w:p w14:paraId="7DBA6DC7" w14:textId="77777777" w:rsidR="005A07C7" w:rsidRDefault="005A07C7" w:rsidP="00BC456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Довідники – ОЗ і НМА</w:t>
      </w:r>
    </w:p>
    <w:p w14:paraId="7412760F" w14:textId="77777777" w:rsidR="005A07C7" w:rsidRDefault="005A07C7" w:rsidP="00BC456D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У довіднику </w:t>
      </w:r>
      <w:r w:rsidRPr="005A07C7">
        <w:rPr>
          <w:rFonts w:ascii="Times New Roman" w:hAnsi="Times New Roman" w:cs="Times New Roman"/>
          <w:b/>
          <w:sz w:val="28"/>
          <w:szCs w:val="28"/>
          <w:lang w:val="uk-UA"/>
        </w:rPr>
        <w:t>Основні засоби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зберігаються тільки загальні паспортні відомості про актив. </w:t>
      </w:r>
      <w:r w:rsidR="00613943">
        <w:rPr>
          <w:rFonts w:ascii="Times New Roman" w:hAnsi="Times New Roman" w:cs="Times New Roman"/>
          <w:sz w:val="28"/>
          <w:szCs w:val="28"/>
          <w:lang w:val="uk-UA"/>
        </w:rPr>
        <w:t xml:space="preserve">Решта інформації про об’єкти зберігається не у довіднику, а в службових регістрах відомостей. Але у картці ОЗ ці дані відображаються у окремих закладках </w:t>
      </w:r>
      <w:r w:rsidR="00613943" w:rsidRPr="00613943">
        <w:rPr>
          <w:rFonts w:ascii="Times New Roman" w:hAnsi="Times New Roman" w:cs="Times New Roman"/>
          <w:b/>
          <w:sz w:val="28"/>
          <w:szCs w:val="28"/>
          <w:lang w:val="uk-UA"/>
        </w:rPr>
        <w:t>Бухгалтерський облік</w:t>
      </w:r>
      <w:r w:rsidR="00613943">
        <w:rPr>
          <w:rFonts w:ascii="Times New Roman" w:hAnsi="Times New Roman" w:cs="Times New Roman"/>
          <w:sz w:val="28"/>
          <w:szCs w:val="28"/>
          <w:lang w:val="uk-UA"/>
        </w:rPr>
        <w:t xml:space="preserve"> та </w:t>
      </w:r>
      <w:r w:rsidR="00613943" w:rsidRPr="00613943">
        <w:rPr>
          <w:rFonts w:ascii="Times New Roman" w:hAnsi="Times New Roman" w:cs="Times New Roman"/>
          <w:b/>
          <w:sz w:val="28"/>
          <w:szCs w:val="28"/>
          <w:lang w:val="uk-UA"/>
        </w:rPr>
        <w:t>Податковий облік</w:t>
      </w:r>
      <w:r w:rsidR="00613943">
        <w:rPr>
          <w:rFonts w:ascii="Times New Roman" w:hAnsi="Times New Roman" w:cs="Times New Roman"/>
          <w:b/>
          <w:sz w:val="28"/>
          <w:szCs w:val="28"/>
          <w:lang w:val="uk-UA"/>
        </w:rPr>
        <w:t xml:space="preserve">. </w:t>
      </w:r>
      <w:r w:rsidR="00613943">
        <w:rPr>
          <w:rFonts w:ascii="Times New Roman" w:hAnsi="Times New Roman" w:cs="Times New Roman"/>
          <w:sz w:val="28"/>
          <w:szCs w:val="28"/>
          <w:lang w:val="uk-UA"/>
        </w:rPr>
        <w:t>Однак ці дані недоступні для редагування. Ця інформація реєструється за допомогою документів введення в експлуатацію або введення залишків.</w:t>
      </w:r>
    </w:p>
    <w:p w14:paraId="03480694" w14:textId="77777777" w:rsidR="00613943" w:rsidRDefault="00613943" w:rsidP="00BC456D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Довідник </w:t>
      </w:r>
      <w:r w:rsidRPr="00613943">
        <w:rPr>
          <w:rFonts w:ascii="Times New Roman" w:hAnsi="Times New Roman" w:cs="Times New Roman"/>
          <w:b/>
          <w:sz w:val="28"/>
          <w:szCs w:val="28"/>
          <w:lang w:val="uk-UA"/>
        </w:rPr>
        <w:t>Події ОЗ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призначений для ведення історії життя активу (переведення на консервацію, ремонт). Найменування вписується користувачем, а вид події вибирається зі списку. Це буде впливати на подальший облік (наприклад, модернізація – збільшення вартості ОЗ).</w:t>
      </w:r>
    </w:p>
    <w:p w14:paraId="7D31093E" w14:textId="77777777" w:rsidR="00613943" w:rsidRDefault="00613943" w:rsidP="00BC456D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Довідник </w:t>
      </w:r>
      <w:r w:rsidRPr="00613943">
        <w:rPr>
          <w:rFonts w:ascii="Times New Roman" w:hAnsi="Times New Roman" w:cs="Times New Roman"/>
          <w:b/>
          <w:sz w:val="28"/>
          <w:szCs w:val="28"/>
          <w:lang w:val="uk-UA"/>
        </w:rPr>
        <w:t>Податкові групи ОЗ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C401CF">
        <w:rPr>
          <w:rFonts w:ascii="Times New Roman" w:hAnsi="Times New Roman" w:cs="Times New Roman"/>
          <w:sz w:val="28"/>
          <w:szCs w:val="28"/>
          <w:lang w:val="uk-UA"/>
        </w:rPr>
        <w:t>містить перелік податкових груп: ОЗ – 16 груп, НМА – 6 груп.</w:t>
      </w:r>
    </w:p>
    <w:p w14:paraId="5D3C998B" w14:textId="77777777" w:rsidR="00C401CF" w:rsidRDefault="00C401CF" w:rsidP="00BC456D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78DB4A3A" w14:textId="77777777" w:rsidR="00E66980" w:rsidRDefault="00E66980" w:rsidP="00E66980">
      <w:pPr>
        <w:pStyle w:val="ListParagraph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E66980">
        <w:rPr>
          <w:rFonts w:ascii="Times New Roman" w:hAnsi="Times New Roman" w:cs="Times New Roman"/>
          <w:b/>
          <w:sz w:val="28"/>
          <w:szCs w:val="28"/>
          <w:lang w:val="uk-UA"/>
        </w:rPr>
        <w:t>2.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E66980">
        <w:rPr>
          <w:rFonts w:ascii="Times New Roman" w:hAnsi="Times New Roman" w:cs="Times New Roman"/>
          <w:b/>
          <w:sz w:val="28"/>
          <w:szCs w:val="28"/>
          <w:lang w:val="uk-UA"/>
        </w:rPr>
        <w:t>Автоматизація обліку основних засобів</w:t>
      </w:r>
    </w:p>
    <w:p w14:paraId="0FBB8005" w14:textId="77777777" w:rsidR="00C401CF" w:rsidRDefault="00382440" w:rsidP="00BC456D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Придбання основних засобів, що не потребують монтажу оформляють документом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Надходження </w:t>
      </w:r>
      <w:r w:rsidR="0066726C">
        <w:rPr>
          <w:rFonts w:ascii="Times New Roman" w:hAnsi="Times New Roman" w:cs="Times New Roman"/>
          <w:b/>
          <w:sz w:val="28"/>
          <w:szCs w:val="28"/>
          <w:lang w:val="uk-UA"/>
        </w:rPr>
        <w:t xml:space="preserve">устаткування (Надходження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товарів і послуг</w:t>
      </w:r>
      <w:r w:rsidR="0066726C">
        <w:rPr>
          <w:rFonts w:ascii="Times New Roman" w:hAnsi="Times New Roman" w:cs="Times New Roman"/>
          <w:b/>
          <w:sz w:val="28"/>
          <w:szCs w:val="28"/>
          <w:lang w:val="uk-UA"/>
        </w:rPr>
        <w:t>)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з видом операції «Устаткування» (з’являється закладка «Устаткування». Проставляються рахунки придбання (152, 153), ставиться прапорець «Поставка ОЗ»)</w:t>
      </w:r>
    </w:p>
    <w:p w14:paraId="272AF757" w14:textId="77777777" w:rsidR="00382440" w:rsidRDefault="00382440" w:rsidP="00BC456D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Придбання основних засобів, що потребують монтажу оформляють теж документом </w:t>
      </w:r>
      <w:r w:rsidRPr="001F0E37">
        <w:rPr>
          <w:rFonts w:ascii="Times New Roman" w:hAnsi="Times New Roman" w:cs="Times New Roman"/>
          <w:b/>
          <w:sz w:val="28"/>
          <w:szCs w:val="28"/>
          <w:lang w:val="uk-UA"/>
        </w:rPr>
        <w:t xml:space="preserve">Надходження </w:t>
      </w:r>
      <w:r w:rsidR="0066726C">
        <w:rPr>
          <w:rFonts w:ascii="Times New Roman" w:hAnsi="Times New Roman" w:cs="Times New Roman"/>
          <w:b/>
          <w:sz w:val="28"/>
          <w:szCs w:val="28"/>
          <w:lang w:val="uk-UA"/>
        </w:rPr>
        <w:t xml:space="preserve">устаткування (Надходження </w:t>
      </w:r>
      <w:r w:rsidRPr="001F0E37">
        <w:rPr>
          <w:rFonts w:ascii="Times New Roman" w:hAnsi="Times New Roman" w:cs="Times New Roman"/>
          <w:b/>
          <w:sz w:val="28"/>
          <w:szCs w:val="28"/>
          <w:lang w:val="uk-UA"/>
        </w:rPr>
        <w:t>товарів і послуг</w:t>
      </w:r>
      <w:r w:rsidR="0066726C">
        <w:rPr>
          <w:rFonts w:ascii="Times New Roman" w:hAnsi="Times New Roman" w:cs="Times New Roman"/>
          <w:b/>
          <w:sz w:val="28"/>
          <w:szCs w:val="28"/>
          <w:lang w:val="uk-UA"/>
        </w:rPr>
        <w:t>)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з видом операції «Об’єкти будівництва» (з’являється закладка «Об’єкти будівництва).</w:t>
      </w:r>
    </w:p>
    <w:p w14:paraId="365F8EEF" w14:textId="77777777" w:rsidR="00382440" w:rsidRDefault="00382440" w:rsidP="00BC456D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Якщо витрати по монтажу ОЗ здійснювалися власними силами –використовується документ </w:t>
      </w:r>
      <w:r w:rsidRPr="001F0E37">
        <w:rPr>
          <w:rFonts w:ascii="Times New Roman" w:hAnsi="Times New Roman" w:cs="Times New Roman"/>
          <w:b/>
          <w:sz w:val="28"/>
          <w:szCs w:val="28"/>
          <w:lang w:val="uk-UA"/>
        </w:rPr>
        <w:t>Передача устаткування в монтаж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або документом </w:t>
      </w:r>
      <w:r w:rsidRPr="001F0E37">
        <w:rPr>
          <w:rFonts w:ascii="Times New Roman" w:hAnsi="Times New Roman" w:cs="Times New Roman"/>
          <w:b/>
          <w:sz w:val="28"/>
          <w:szCs w:val="28"/>
          <w:lang w:val="uk-UA"/>
        </w:rPr>
        <w:t>Вимога-накладна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, силами сторонньої організації – документ </w:t>
      </w:r>
      <w:r w:rsidRPr="001F0E37">
        <w:rPr>
          <w:rFonts w:ascii="Times New Roman" w:hAnsi="Times New Roman" w:cs="Times New Roman"/>
          <w:b/>
          <w:sz w:val="28"/>
          <w:szCs w:val="28"/>
          <w:lang w:val="uk-UA"/>
        </w:rPr>
        <w:t>Надходження товарів і послуг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0AFB47DC" w14:textId="77777777" w:rsidR="00382440" w:rsidRDefault="00382440" w:rsidP="00BC456D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Введення в експлуатацію ОЗ відображають за допомогою документа </w:t>
      </w:r>
      <w:r w:rsidRPr="001F0E37">
        <w:rPr>
          <w:rFonts w:ascii="Times New Roman" w:hAnsi="Times New Roman" w:cs="Times New Roman"/>
          <w:b/>
          <w:sz w:val="28"/>
          <w:szCs w:val="28"/>
          <w:lang w:val="uk-UA"/>
        </w:rPr>
        <w:t>Введення в експлуатацію ОЗ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(як устаткування так і </w:t>
      </w:r>
      <w:r w:rsidR="001F0E37">
        <w:rPr>
          <w:rFonts w:ascii="Times New Roman" w:hAnsi="Times New Roman" w:cs="Times New Roman"/>
          <w:sz w:val="28"/>
          <w:szCs w:val="28"/>
          <w:lang w:val="uk-UA"/>
        </w:rPr>
        <w:t xml:space="preserve">об’єкти </w:t>
      </w:r>
      <w:r>
        <w:rPr>
          <w:rFonts w:ascii="Times New Roman" w:hAnsi="Times New Roman" w:cs="Times New Roman"/>
          <w:sz w:val="28"/>
          <w:szCs w:val="28"/>
          <w:lang w:val="uk-UA"/>
        </w:rPr>
        <w:t>будівництва</w:t>
      </w:r>
      <w:r w:rsidR="001F0E37">
        <w:rPr>
          <w:rFonts w:ascii="Times New Roman" w:hAnsi="Times New Roman" w:cs="Times New Roman"/>
          <w:sz w:val="28"/>
          <w:szCs w:val="28"/>
          <w:lang w:val="uk-UA"/>
        </w:rPr>
        <w:t>, вибрати вид операції). В цьому документі вказують назву об’єкта, що вводять в експлуатацію, рахунок на якому збирались витрати на придбання, МВО, рахунок обліку, інформація про порядок нарахування амортизації, рахунки її віднесення.</w:t>
      </w:r>
    </w:p>
    <w:p w14:paraId="65007F03" w14:textId="77777777" w:rsidR="00E67C4F" w:rsidRPr="00E67C4F" w:rsidRDefault="00E67C4F" w:rsidP="00E66980">
      <w:pPr>
        <w:spacing w:after="0" w:line="240" w:lineRule="auto"/>
        <w:ind w:firstLine="851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ОЗ і НМА – надходження основних заходів</w:t>
      </w:r>
    </w:p>
    <w:p w14:paraId="5F1589DA" w14:textId="77777777" w:rsidR="00BC456D" w:rsidRDefault="001F0E37" w:rsidP="00BC456D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Нарахування амортизації здійснюється щомісяця документом </w:t>
      </w:r>
      <w:r w:rsidRPr="001F0E37">
        <w:rPr>
          <w:rFonts w:ascii="Times New Roman" w:hAnsi="Times New Roman" w:cs="Times New Roman"/>
          <w:b/>
          <w:sz w:val="28"/>
          <w:szCs w:val="28"/>
          <w:lang w:val="uk-UA"/>
        </w:rPr>
        <w:t>Закриття місяця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1F0E37">
        <w:rPr>
          <w:rFonts w:ascii="Times New Roman" w:hAnsi="Times New Roman" w:cs="Times New Roman"/>
          <w:sz w:val="28"/>
          <w:szCs w:val="28"/>
          <w:lang w:val="uk-UA"/>
        </w:rPr>
        <w:t>(встановити прапорець «</w:t>
      </w:r>
      <w:r w:rsidR="00BC456D">
        <w:rPr>
          <w:rFonts w:ascii="Times New Roman" w:hAnsi="Times New Roman" w:cs="Times New Roman"/>
          <w:sz w:val="28"/>
          <w:szCs w:val="28"/>
          <w:lang w:val="uk-UA"/>
        </w:rPr>
        <w:t>Нарахування амортизації</w:t>
      </w:r>
      <w:r w:rsidRPr="001F0E37">
        <w:rPr>
          <w:rFonts w:ascii="Times New Roman" w:hAnsi="Times New Roman" w:cs="Times New Roman"/>
          <w:sz w:val="28"/>
          <w:szCs w:val="28"/>
          <w:lang w:val="uk-UA"/>
        </w:rPr>
        <w:t>»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). </w:t>
      </w:r>
    </w:p>
    <w:p w14:paraId="58566263" w14:textId="77777777" w:rsidR="00BC456D" w:rsidRDefault="00BC456D" w:rsidP="00BC456D">
      <w:pPr>
        <w:spacing w:after="0" w:line="240" w:lineRule="auto"/>
        <w:ind w:firstLine="851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Операції – Закриття місяця або ОЗ і НМА – Амортизація ОЗ</w:t>
      </w:r>
    </w:p>
    <w:p w14:paraId="050942EA" w14:textId="77777777" w:rsidR="001F0E37" w:rsidRDefault="001F0E37" w:rsidP="00BC456D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Нарахування амортизації можна тимчасово призупинити за допомогою документа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Зміна стану ОЗ </w:t>
      </w:r>
      <w:r>
        <w:rPr>
          <w:rFonts w:ascii="Times New Roman" w:hAnsi="Times New Roman" w:cs="Times New Roman"/>
          <w:sz w:val="28"/>
          <w:szCs w:val="28"/>
          <w:lang w:val="uk-UA"/>
        </w:rPr>
        <w:t>(подія «Консервація ОЗ»). В документі необхідно встановити прапорець «Впливає на нарахування амортизації» і не встановлювати прапорець «Нараховувати амортизацію».</w:t>
      </w:r>
    </w:p>
    <w:p w14:paraId="4F58C168" w14:textId="77777777" w:rsidR="00BC456D" w:rsidRPr="00BC456D" w:rsidRDefault="00BC456D" w:rsidP="00BC456D">
      <w:pPr>
        <w:spacing w:after="0" w:line="240" w:lineRule="auto"/>
        <w:ind w:firstLine="851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ОЗ і НМА – Параметри амортизації ОЗ – створити – Зміна стану ОЗ</w:t>
      </w:r>
    </w:p>
    <w:p w14:paraId="1B0087AD" w14:textId="77777777" w:rsidR="001F0E37" w:rsidRDefault="001F0E37" w:rsidP="00BC456D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Для відображення переміщення ОЗ між підрозділами або між МВО використовують документ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Переміщення ОЗ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(подія </w:t>
      </w:r>
      <w:r w:rsidR="00E67C4F">
        <w:rPr>
          <w:rFonts w:ascii="Times New Roman" w:hAnsi="Times New Roman" w:cs="Times New Roman"/>
          <w:sz w:val="28"/>
          <w:szCs w:val="28"/>
          <w:lang w:val="uk-UA"/>
        </w:rPr>
        <w:t>–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переміщення</w:t>
      </w:r>
      <w:r w:rsidR="00E67C4F">
        <w:rPr>
          <w:rFonts w:ascii="Times New Roman" w:hAnsi="Times New Roman" w:cs="Times New Roman"/>
          <w:sz w:val="28"/>
          <w:szCs w:val="28"/>
          <w:lang w:val="uk-UA"/>
        </w:rPr>
        <w:t>, куди передати, якій МВО).</w:t>
      </w:r>
    </w:p>
    <w:p w14:paraId="7E61C9F7" w14:textId="77777777" w:rsidR="00E67C4F" w:rsidRDefault="00E67C4F" w:rsidP="00BC456D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Для відображення</w:t>
      </w:r>
      <w:r w:rsidR="004D3DAC">
        <w:rPr>
          <w:rFonts w:ascii="Times New Roman" w:hAnsi="Times New Roman" w:cs="Times New Roman"/>
          <w:sz w:val="28"/>
          <w:szCs w:val="28"/>
          <w:lang w:val="uk-UA"/>
        </w:rPr>
        <w:t xml:space="preserve"> модернізації і ремонтів основних засобів призначений документ </w:t>
      </w:r>
      <w:r w:rsidR="004D3DAC">
        <w:rPr>
          <w:rFonts w:ascii="Times New Roman" w:hAnsi="Times New Roman" w:cs="Times New Roman"/>
          <w:b/>
          <w:sz w:val="28"/>
          <w:szCs w:val="28"/>
          <w:lang w:val="uk-UA"/>
        </w:rPr>
        <w:t xml:space="preserve">Модернізація та ремонт ОЗ. </w:t>
      </w:r>
      <w:r w:rsidR="004D3DAC">
        <w:rPr>
          <w:rFonts w:ascii="Times New Roman" w:hAnsi="Times New Roman" w:cs="Times New Roman"/>
          <w:sz w:val="28"/>
          <w:szCs w:val="28"/>
          <w:lang w:val="uk-UA"/>
        </w:rPr>
        <w:t xml:space="preserve">Під модернізацією розуміють проведення витрат які підуть на збільшення вартості об’єкта, при ремонті – сума затрат списується на виробництво. При проведені модернізації в документі вибирають Вид поліпшення – модернізація. </w:t>
      </w:r>
      <w:r w:rsidR="00BC456D">
        <w:rPr>
          <w:rFonts w:ascii="Times New Roman" w:hAnsi="Times New Roman" w:cs="Times New Roman"/>
          <w:sz w:val="28"/>
          <w:szCs w:val="28"/>
          <w:lang w:val="uk-UA"/>
        </w:rPr>
        <w:t>Цим документом всі витрати які були зібрані на рахунку 1522 списуються на збільшення вартості ОЗ, що модернізувалися: вибрати рахунок 152, кнопка «Розрахувати суми», через кнопку «Додати» вибрати ОЗ, через кнопку «Заповнити» підтягнуться всі дані по цьому ОЗ</w:t>
      </w:r>
      <w:r w:rsidR="00D41B9F">
        <w:rPr>
          <w:rFonts w:ascii="Times New Roman" w:hAnsi="Times New Roman" w:cs="Times New Roman"/>
          <w:sz w:val="28"/>
          <w:szCs w:val="28"/>
          <w:lang w:val="uk-UA"/>
        </w:rPr>
        <w:t xml:space="preserve"> (Д-т 10 К-т 152).</w:t>
      </w:r>
    </w:p>
    <w:p w14:paraId="088E0BEF" w14:textId="77777777" w:rsidR="00D41B9F" w:rsidRDefault="00D41B9F" w:rsidP="00BC456D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При виборі «Вид поліпшення» – ремонт, затрати будуть віднесені на виробництво.</w:t>
      </w:r>
    </w:p>
    <w:p w14:paraId="4C6C8566" w14:textId="77777777" w:rsidR="00D41B9F" w:rsidRDefault="00D41B9F" w:rsidP="00BC456D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Проведення інвентаризації ОЗ відображають документом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Інвентаризація основних засобів.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Проводок цей документ не складає, але являється підставою для створення документа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Введення в експлуатацію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(вид операції: За результатами інвентаризації) при виявлені лишків ОЗ і документа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Списання ОЗ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при виявленні нестач ОЗ. </w:t>
      </w:r>
    </w:p>
    <w:p w14:paraId="7A466F05" w14:textId="77777777" w:rsidR="00D41B9F" w:rsidRDefault="00D41B9F" w:rsidP="00E66980">
      <w:pPr>
        <w:spacing w:after="0" w:line="240" w:lineRule="auto"/>
        <w:ind w:firstLine="851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ОЗ і НМА – Облік основних засобів</w:t>
      </w:r>
    </w:p>
    <w:p w14:paraId="7B1E1244" w14:textId="77777777" w:rsidR="004D734E" w:rsidRDefault="004D734E" w:rsidP="00BA58F4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Списання основних засобів в зв’язку з моральним або фізичним зносом відображають за допомогою документа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Списання ОЗ.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14:paraId="4BAFB9DB" w14:textId="77777777" w:rsidR="004D734E" w:rsidRDefault="004D734E" w:rsidP="00BA58F4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Порядок заповнення документа:</w:t>
      </w:r>
    </w:p>
    <w:p w14:paraId="2F79E9D7" w14:textId="77777777" w:rsidR="004D734E" w:rsidRDefault="004D734E" w:rsidP="00BA58F4">
      <w:pPr>
        <w:pStyle w:val="ListParagraph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</w:t>
      </w:r>
      <w:r w:rsidRPr="004D734E">
        <w:rPr>
          <w:rFonts w:ascii="Times New Roman" w:hAnsi="Times New Roman" w:cs="Times New Roman"/>
          <w:sz w:val="28"/>
          <w:szCs w:val="28"/>
          <w:lang w:val="uk-UA"/>
        </w:rPr>
        <w:t>аповнюється перелік об</w:t>
      </w:r>
      <w:r>
        <w:rPr>
          <w:rFonts w:ascii="Times New Roman" w:hAnsi="Times New Roman" w:cs="Times New Roman"/>
          <w:sz w:val="28"/>
          <w:szCs w:val="28"/>
          <w:lang w:val="uk-UA"/>
        </w:rPr>
        <w:t>’єктів;</w:t>
      </w:r>
    </w:p>
    <w:p w14:paraId="730CAA6E" w14:textId="77777777" w:rsidR="004D734E" w:rsidRDefault="004D734E" w:rsidP="00BA58F4">
      <w:pPr>
        <w:pStyle w:val="ListParagraph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кнопкою «Заповнити» - для списку ОЗ вносяться облікові суми;</w:t>
      </w:r>
    </w:p>
    <w:p w14:paraId="47F3292F" w14:textId="77777777" w:rsidR="004D734E" w:rsidRDefault="004D734E" w:rsidP="00BA58F4">
      <w:pPr>
        <w:pStyle w:val="ListParagraph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 закладці «Додатково» вказується рахунок та аналітика витрат.</w:t>
      </w:r>
    </w:p>
    <w:p w14:paraId="567FC737" w14:textId="77777777" w:rsidR="004D734E" w:rsidRDefault="004D734E" w:rsidP="00494456">
      <w:pPr>
        <w:pStyle w:val="ListParagraph"/>
        <w:spacing w:after="0" w:line="240" w:lineRule="auto"/>
        <w:ind w:left="0" w:firstLine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Причина списання вказується в шапці документа з довідника «Причини списання ОЗ», який заповнюється користувачем і ніяк не впливає на відображення операції в обліку.</w:t>
      </w:r>
    </w:p>
    <w:p w14:paraId="7F0A6C55" w14:textId="77777777" w:rsidR="002C62D3" w:rsidRDefault="002C62D3" w:rsidP="0066726C">
      <w:pPr>
        <w:pStyle w:val="ListParagraph"/>
        <w:spacing w:after="0" w:line="240" w:lineRule="auto"/>
        <w:ind w:left="0" w:firstLine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Якщо в поточному місяці амортизація не нараховувалась, то крім проводок на списання ОЗ документ сформує проводки з нарахування амортизації.</w:t>
      </w:r>
    </w:p>
    <w:p w14:paraId="4DEAF389" w14:textId="77777777" w:rsidR="002C62D3" w:rsidRDefault="002C62D3" w:rsidP="0066726C">
      <w:pPr>
        <w:pStyle w:val="ListParagraph"/>
        <w:spacing w:after="0" w:line="240" w:lineRule="auto"/>
        <w:ind w:left="0" w:firstLine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Продаж ОЗ відображають одним з двох способів:</w:t>
      </w:r>
    </w:p>
    <w:p w14:paraId="498DB5F2" w14:textId="77777777" w:rsidR="00BA58F4" w:rsidRPr="00BA58F4" w:rsidRDefault="00BA58F4" w:rsidP="0066726C">
      <w:pPr>
        <w:pStyle w:val="ListParagraph"/>
        <w:numPr>
          <w:ilvl w:val="0"/>
          <w:numId w:val="1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Якщо прийняття рішення про продаж й операція продажу відбулися в одному місяці, то операцію відображають документом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Передача ОЗ.</w:t>
      </w:r>
    </w:p>
    <w:p w14:paraId="5C89E353" w14:textId="77777777" w:rsidR="00BA58F4" w:rsidRDefault="00BA58F4" w:rsidP="0066726C">
      <w:pPr>
        <w:pStyle w:val="ListParagraph"/>
        <w:numPr>
          <w:ilvl w:val="0"/>
          <w:numId w:val="1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A58F4">
        <w:rPr>
          <w:rFonts w:ascii="Times New Roman" w:hAnsi="Times New Roman" w:cs="Times New Roman"/>
          <w:sz w:val="28"/>
          <w:szCs w:val="28"/>
          <w:lang w:val="uk-UA"/>
        </w:rPr>
        <w:t>Якщо після прийняття рішення про продаж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потрібен час на оформлення документів, пошук покупця й операція продажу відбудеться в іншому періоді, то операцію відображають в два етапи:</w:t>
      </w:r>
    </w:p>
    <w:p w14:paraId="30E2BBE6" w14:textId="77777777" w:rsidR="00BA58F4" w:rsidRDefault="00BA58F4" w:rsidP="0066726C">
      <w:pPr>
        <w:pStyle w:val="ListParagraph"/>
        <w:numPr>
          <w:ilvl w:val="0"/>
          <w:numId w:val="13"/>
        </w:numPr>
        <w:tabs>
          <w:tab w:val="left" w:pos="993"/>
        </w:tabs>
        <w:spacing w:after="0" w:line="240" w:lineRule="auto"/>
        <w:ind w:left="0" w:firstLine="106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за допомогою документа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Підготовка до передачі ОЗ </w:t>
      </w:r>
      <w:r>
        <w:rPr>
          <w:rFonts w:ascii="Times New Roman" w:hAnsi="Times New Roman" w:cs="Times New Roman"/>
          <w:sz w:val="28"/>
          <w:szCs w:val="28"/>
          <w:lang w:val="uk-UA"/>
        </w:rPr>
        <w:t>(ОЗ не використовується, зупиняється нарахування амортизації), складаються бухгалтерські проводки: Д-т 286 К-т 10, Д-т 131 К-т 10;</w:t>
      </w:r>
    </w:p>
    <w:p w14:paraId="054F2ABE" w14:textId="77777777" w:rsidR="00BA58F4" w:rsidRDefault="00BA58F4" w:rsidP="0066726C">
      <w:pPr>
        <w:pStyle w:val="ListParagraph"/>
        <w:numPr>
          <w:ilvl w:val="0"/>
          <w:numId w:val="13"/>
        </w:numPr>
        <w:tabs>
          <w:tab w:val="left" w:pos="993"/>
        </w:tabs>
        <w:spacing w:after="0" w:line="240" w:lineRule="auto"/>
        <w:ind w:left="0" w:firstLine="106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за допомогою документа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Передача ОЗ, </w:t>
      </w:r>
      <w:r>
        <w:rPr>
          <w:rFonts w:ascii="Times New Roman" w:hAnsi="Times New Roman" w:cs="Times New Roman"/>
          <w:sz w:val="28"/>
          <w:szCs w:val="28"/>
          <w:lang w:val="uk-UA"/>
        </w:rPr>
        <w:t>в полі «Документ підготовки» вказують «</w:t>
      </w:r>
      <w:r w:rsidR="00494456">
        <w:rPr>
          <w:rFonts w:ascii="Times New Roman" w:hAnsi="Times New Roman" w:cs="Times New Roman"/>
          <w:sz w:val="28"/>
          <w:szCs w:val="28"/>
          <w:lang w:val="uk-UA"/>
        </w:rPr>
        <w:t>Підготовка до передачі ОЗ», складаються бухгалтерські проводки: Д-т 943 К-т 286, Д-т 377 К-т 712, Д-т 712 К-т 64.</w:t>
      </w:r>
    </w:p>
    <w:p w14:paraId="492779BD" w14:textId="77777777" w:rsidR="00494456" w:rsidRDefault="00494456" w:rsidP="00E66980">
      <w:pPr>
        <w:pStyle w:val="ListParagraph"/>
        <w:tabs>
          <w:tab w:val="left" w:pos="993"/>
        </w:tabs>
        <w:spacing w:after="0" w:line="240" w:lineRule="auto"/>
        <w:ind w:left="1069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ОЗ і НМА – Вибуття основних засобів</w:t>
      </w:r>
    </w:p>
    <w:p w14:paraId="0A7622C7" w14:textId="77777777" w:rsidR="00494456" w:rsidRDefault="00494456" w:rsidP="0066726C">
      <w:pPr>
        <w:pStyle w:val="ListParagraph"/>
        <w:tabs>
          <w:tab w:val="left" w:pos="993"/>
        </w:tabs>
        <w:spacing w:after="0" w:line="240" w:lineRule="auto"/>
        <w:ind w:left="106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Звітність по обліку основних засобів:</w:t>
      </w:r>
    </w:p>
    <w:p w14:paraId="7120DAF8" w14:textId="77777777" w:rsidR="00494456" w:rsidRDefault="00494456" w:rsidP="0066726C">
      <w:pPr>
        <w:pStyle w:val="ListParagraph"/>
        <w:numPr>
          <w:ilvl w:val="0"/>
          <w:numId w:val="14"/>
        </w:numPr>
        <w:tabs>
          <w:tab w:val="left" w:pos="106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Оборотно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-сальдова відомість по рахунках 10, 13, 15 (</w:t>
      </w:r>
      <w:r w:rsidRPr="00494456">
        <w:rPr>
          <w:rFonts w:ascii="Times New Roman" w:hAnsi="Times New Roman" w:cs="Times New Roman"/>
          <w:b/>
          <w:sz w:val="28"/>
          <w:szCs w:val="28"/>
          <w:lang w:val="uk-UA"/>
        </w:rPr>
        <w:t>Звіти – Стандартні звіти</w:t>
      </w:r>
      <w:r>
        <w:rPr>
          <w:rFonts w:ascii="Times New Roman" w:hAnsi="Times New Roman" w:cs="Times New Roman"/>
          <w:sz w:val="28"/>
          <w:szCs w:val="28"/>
          <w:lang w:val="uk-UA"/>
        </w:rPr>
        <w:t>).</w:t>
      </w:r>
    </w:p>
    <w:p w14:paraId="147D6285" w14:textId="77777777" w:rsidR="00494456" w:rsidRDefault="00494456" w:rsidP="0066726C">
      <w:pPr>
        <w:pStyle w:val="ListParagraph"/>
        <w:numPr>
          <w:ilvl w:val="0"/>
          <w:numId w:val="14"/>
        </w:numPr>
        <w:tabs>
          <w:tab w:val="left" w:pos="106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Відомість нарахування амортизації (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ОЗ і НМА – Звіти</w:t>
      </w:r>
      <w:r>
        <w:rPr>
          <w:rFonts w:ascii="Times New Roman" w:hAnsi="Times New Roman" w:cs="Times New Roman"/>
          <w:sz w:val="28"/>
          <w:szCs w:val="28"/>
          <w:lang w:val="uk-UA"/>
        </w:rPr>
        <w:t>).</w:t>
      </w:r>
    </w:p>
    <w:p w14:paraId="2939368D" w14:textId="77777777" w:rsidR="00494456" w:rsidRDefault="00494456" w:rsidP="0066726C">
      <w:pPr>
        <w:pStyle w:val="ListParagraph"/>
        <w:numPr>
          <w:ilvl w:val="0"/>
          <w:numId w:val="14"/>
        </w:numPr>
        <w:tabs>
          <w:tab w:val="left" w:pos="106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Інвентарна книга ОЗ (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ОЗ і НМА – Звіти</w:t>
      </w:r>
      <w:r>
        <w:rPr>
          <w:rFonts w:ascii="Times New Roman" w:hAnsi="Times New Roman" w:cs="Times New Roman"/>
          <w:sz w:val="28"/>
          <w:szCs w:val="28"/>
          <w:lang w:val="uk-UA"/>
        </w:rPr>
        <w:t>).</w:t>
      </w:r>
    </w:p>
    <w:p w14:paraId="12EE7579" w14:textId="77777777" w:rsidR="00494456" w:rsidRDefault="00494456" w:rsidP="0066726C">
      <w:pPr>
        <w:pStyle w:val="ListParagraph"/>
        <w:numPr>
          <w:ilvl w:val="0"/>
          <w:numId w:val="14"/>
        </w:numPr>
        <w:tabs>
          <w:tab w:val="left" w:pos="106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Картка рахунка (</w:t>
      </w:r>
      <w:r w:rsidRPr="00494456">
        <w:rPr>
          <w:rFonts w:ascii="Times New Roman" w:hAnsi="Times New Roman" w:cs="Times New Roman"/>
          <w:b/>
          <w:sz w:val="28"/>
          <w:szCs w:val="28"/>
          <w:lang w:val="uk-UA"/>
        </w:rPr>
        <w:t>Звіти – Стандартні звіти</w:t>
      </w:r>
      <w:r>
        <w:rPr>
          <w:rFonts w:ascii="Times New Roman" w:hAnsi="Times New Roman" w:cs="Times New Roman"/>
          <w:sz w:val="28"/>
          <w:szCs w:val="28"/>
          <w:lang w:val="uk-UA"/>
        </w:rPr>
        <w:t>).</w:t>
      </w:r>
    </w:p>
    <w:p w14:paraId="611D69EA" w14:textId="77777777" w:rsidR="00494456" w:rsidRDefault="00494456" w:rsidP="0066726C">
      <w:pPr>
        <w:pStyle w:val="ListParagraph"/>
        <w:numPr>
          <w:ilvl w:val="0"/>
          <w:numId w:val="14"/>
        </w:numPr>
        <w:tabs>
          <w:tab w:val="left" w:pos="106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Аналіз рахунка (</w:t>
      </w:r>
      <w:r w:rsidRPr="00494456">
        <w:rPr>
          <w:rFonts w:ascii="Times New Roman" w:hAnsi="Times New Roman" w:cs="Times New Roman"/>
          <w:b/>
          <w:sz w:val="28"/>
          <w:szCs w:val="28"/>
          <w:lang w:val="uk-UA"/>
        </w:rPr>
        <w:t>Звіти – Стандартні звіти</w:t>
      </w:r>
      <w:r>
        <w:rPr>
          <w:rFonts w:ascii="Times New Roman" w:hAnsi="Times New Roman" w:cs="Times New Roman"/>
          <w:sz w:val="28"/>
          <w:szCs w:val="28"/>
          <w:lang w:val="uk-UA"/>
        </w:rPr>
        <w:t>).</w:t>
      </w:r>
    </w:p>
    <w:p w14:paraId="4075105F" w14:textId="77777777" w:rsidR="00494456" w:rsidRDefault="00494456" w:rsidP="0066726C">
      <w:pPr>
        <w:pStyle w:val="ListParagraph"/>
        <w:tabs>
          <w:tab w:val="left" w:pos="106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sectPr w:rsidR="0049445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ACF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E861F5"/>
    <w:multiLevelType w:val="hybridMultilevel"/>
    <w:tmpl w:val="34DC5F10"/>
    <w:lvl w:ilvl="0" w:tplc="C1BE4D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8514C7C"/>
    <w:multiLevelType w:val="hybridMultilevel"/>
    <w:tmpl w:val="4C0489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D031A5"/>
    <w:multiLevelType w:val="hybridMultilevel"/>
    <w:tmpl w:val="9A8A1284"/>
    <w:lvl w:ilvl="0" w:tplc="041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BCA57F1"/>
    <w:multiLevelType w:val="hybridMultilevel"/>
    <w:tmpl w:val="242C1A1A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1BF40C41"/>
    <w:multiLevelType w:val="hybridMultilevel"/>
    <w:tmpl w:val="9E2C8866"/>
    <w:lvl w:ilvl="0" w:tplc="0419000F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5" w15:restartNumberingAfterBreak="0">
    <w:nsid w:val="1CD707E5"/>
    <w:multiLevelType w:val="hybridMultilevel"/>
    <w:tmpl w:val="8684D8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D23267"/>
    <w:multiLevelType w:val="hybridMultilevel"/>
    <w:tmpl w:val="CDA492B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5BE67FF"/>
    <w:multiLevelType w:val="hybridMultilevel"/>
    <w:tmpl w:val="006EF7D0"/>
    <w:lvl w:ilvl="0" w:tplc="9EC0C40E">
      <w:start w:val="1"/>
      <w:numFmt w:val="decimal"/>
      <w:lvlText w:val="%1."/>
      <w:lvlJc w:val="left"/>
      <w:pPr>
        <w:ind w:left="15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8" w15:restartNumberingAfterBreak="0">
    <w:nsid w:val="3C084EC5"/>
    <w:multiLevelType w:val="hybridMultilevel"/>
    <w:tmpl w:val="61AA4600"/>
    <w:lvl w:ilvl="0" w:tplc="0419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9" w15:restartNumberingAfterBreak="0">
    <w:nsid w:val="424E5CF2"/>
    <w:multiLevelType w:val="hybridMultilevel"/>
    <w:tmpl w:val="392EE596"/>
    <w:lvl w:ilvl="0" w:tplc="58784B04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0" w15:restartNumberingAfterBreak="0">
    <w:nsid w:val="45713F07"/>
    <w:multiLevelType w:val="hybridMultilevel"/>
    <w:tmpl w:val="439C0EB8"/>
    <w:lvl w:ilvl="0" w:tplc="0419000D">
      <w:start w:val="1"/>
      <w:numFmt w:val="bullet"/>
      <w:lvlText w:val=""/>
      <w:lvlJc w:val="left"/>
      <w:pPr>
        <w:ind w:left="114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1" w15:restartNumberingAfterBreak="0">
    <w:nsid w:val="4C0F1E2B"/>
    <w:multiLevelType w:val="hybridMultilevel"/>
    <w:tmpl w:val="8CCCD910"/>
    <w:lvl w:ilvl="0" w:tplc="045C8674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2" w15:restartNumberingAfterBreak="0">
    <w:nsid w:val="50C25F55"/>
    <w:multiLevelType w:val="hybridMultilevel"/>
    <w:tmpl w:val="DEF6FFD8"/>
    <w:lvl w:ilvl="0" w:tplc="7230F912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3" w15:restartNumberingAfterBreak="0">
    <w:nsid w:val="53D84A96"/>
    <w:multiLevelType w:val="hybridMultilevel"/>
    <w:tmpl w:val="B966289A"/>
    <w:lvl w:ilvl="0" w:tplc="D064044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56EA10CE"/>
    <w:multiLevelType w:val="hybridMultilevel"/>
    <w:tmpl w:val="1C38F8A4"/>
    <w:lvl w:ilvl="0" w:tplc="81ECD60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56EE393C"/>
    <w:multiLevelType w:val="hybridMultilevel"/>
    <w:tmpl w:val="06A2D87C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77DB5C49"/>
    <w:multiLevelType w:val="hybridMultilevel"/>
    <w:tmpl w:val="29865FEE"/>
    <w:lvl w:ilvl="0" w:tplc="0419000D">
      <w:start w:val="1"/>
      <w:numFmt w:val="bullet"/>
      <w:lvlText w:val=""/>
      <w:lvlJc w:val="left"/>
      <w:pPr>
        <w:ind w:left="185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7" w15:restartNumberingAfterBreak="0">
    <w:nsid w:val="78802B85"/>
    <w:multiLevelType w:val="hybridMultilevel"/>
    <w:tmpl w:val="DEF6FFD8"/>
    <w:lvl w:ilvl="0" w:tplc="7230F912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 w16cid:durableId="1835683619">
    <w:abstractNumId w:val="14"/>
  </w:num>
  <w:num w:numId="2" w16cid:durableId="143477824">
    <w:abstractNumId w:val="12"/>
  </w:num>
  <w:num w:numId="3" w16cid:durableId="1263338551">
    <w:abstractNumId w:val="9"/>
  </w:num>
  <w:num w:numId="4" w16cid:durableId="1025986946">
    <w:abstractNumId w:val="8"/>
  </w:num>
  <w:num w:numId="5" w16cid:durableId="683629481">
    <w:abstractNumId w:val="1"/>
  </w:num>
  <w:num w:numId="6" w16cid:durableId="116996543">
    <w:abstractNumId w:val="15"/>
  </w:num>
  <w:num w:numId="7" w16cid:durableId="2117747504">
    <w:abstractNumId w:val="2"/>
  </w:num>
  <w:num w:numId="8" w16cid:durableId="1305701427">
    <w:abstractNumId w:val="16"/>
  </w:num>
  <w:num w:numId="9" w16cid:durableId="148980808">
    <w:abstractNumId w:val="4"/>
  </w:num>
  <w:num w:numId="10" w16cid:durableId="1094976152">
    <w:abstractNumId w:val="11"/>
  </w:num>
  <w:num w:numId="11" w16cid:durableId="596139109">
    <w:abstractNumId w:val="6"/>
  </w:num>
  <w:num w:numId="12" w16cid:durableId="1868174842">
    <w:abstractNumId w:val="13"/>
  </w:num>
  <w:num w:numId="13" w16cid:durableId="324479890">
    <w:abstractNumId w:val="3"/>
  </w:num>
  <w:num w:numId="14" w16cid:durableId="627201480">
    <w:abstractNumId w:val="5"/>
  </w:num>
  <w:num w:numId="15" w16cid:durableId="1265530044">
    <w:abstractNumId w:val="10"/>
  </w:num>
  <w:num w:numId="16" w16cid:durableId="337925080">
    <w:abstractNumId w:val="0"/>
  </w:num>
  <w:num w:numId="17" w16cid:durableId="992680278">
    <w:abstractNumId w:val="7"/>
  </w:num>
  <w:num w:numId="18" w16cid:durableId="376855372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6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54B6"/>
    <w:rsid w:val="000537B6"/>
    <w:rsid w:val="001154B6"/>
    <w:rsid w:val="001F0E37"/>
    <w:rsid w:val="002C62D3"/>
    <w:rsid w:val="00382440"/>
    <w:rsid w:val="00383A6A"/>
    <w:rsid w:val="004908C3"/>
    <w:rsid w:val="00494456"/>
    <w:rsid w:val="004D3DAC"/>
    <w:rsid w:val="004D734E"/>
    <w:rsid w:val="005A07C7"/>
    <w:rsid w:val="00613943"/>
    <w:rsid w:val="0066294D"/>
    <w:rsid w:val="0066726C"/>
    <w:rsid w:val="0068004E"/>
    <w:rsid w:val="00854D4E"/>
    <w:rsid w:val="008C189B"/>
    <w:rsid w:val="0098471B"/>
    <w:rsid w:val="00A952D2"/>
    <w:rsid w:val="00AD5A2B"/>
    <w:rsid w:val="00BA58F4"/>
    <w:rsid w:val="00BC456D"/>
    <w:rsid w:val="00C401CF"/>
    <w:rsid w:val="00CD3738"/>
    <w:rsid w:val="00D41B9F"/>
    <w:rsid w:val="00E15C0D"/>
    <w:rsid w:val="00E47BEA"/>
    <w:rsid w:val="00E66980"/>
    <w:rsid w:val="00E67C4F"/>
    <w:rsid w:val="00ED14FB"/>
    <w:rsid w:val="00FC42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3159D4E4"/>
  <w15:chartTrackingRefBased/>
  <w15:docId w15:val="{81825B23-E445-47ED-B71B-7F369F9507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154B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268</TotalTime>
  <Pages>4</Pages>
  <Words>1347</Words>
  <Characters>7682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lev daicia</cp:lastModifiedBy>
  <cp:revision>6</cp:revision>
  <dcterms:created xsi:type="dcterms:W3CDTF">2020-04-20T13:19:00Z</dcterms:created>
  <dcterms:modified xsi:type="dcterms:W3CDTF">2025-12-01T22:40:00Z</dcterms:modified>
</cp:coreProperties>
</file>