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A3C6EA">
      <w:pPr>
        <w:spacing w:after="0"/>
        <w:jc w:val="center"/>
        <w:rPr>
          <w:rFonts w:hint="default"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Інструкційна карта №</w:t>
      </w:r>
    </w:p>
    <w:p w14:paraId="4C469635">
      <w:pPr>
        <w:spacing w:after="0"/>
        <w:jc w:val="center"/>
        <w:rPr>
          <w:rFonts w:hint="default"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для проведення лабораторної</w:t>
      </w:r>
      <w:r>
        <w:rPr>
          <w:rFonts w:hint="default" w:ascii="Times New Roman" w:hAnsi="Times New Roman"/>
          <w:b/>
          <w:bCs/>
          <w:sz w:val="28"/>
          <w:szCs w:val="28"/>
          <w:lang w:val="uk-UA"/>
        </w:rPr>
        <w:t xml:space="preserve"> роботи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№</w:t>
      </w:r>
      <w:r>
        <w:rPr>
          <w:rFonts w:hint="default" w:ascii="Times New Roman" w:hAnsi="Times New Roman"/>
          <w:b/>
          <w:bCs/>
          <w:sz w:val="28"/>
          <w:szCs w:val="28"/>
          <w:lang w:val="uk-UA"/>
        </w:rPr>
        <w:t>14</w:t>
      </w:r>
    </w:p>
    <w:p w14:paraId="6C9E09CF">
      <w:pPr>
        <w:spacing w:after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Навчальна дисципліна: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Агрохімія</w:t>
      </w:r>
    </w:p>
    <w:p w14:paraId="6A931489">
      <w:pPr>
        <w:spacing w:after="0"/>
        <w:rPr>
          <w:rFonts w:ascii="Times New Roman" w:hAnsi="Times New Roman"/>
          <w:b/>
          <w:bCs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Місце проведення                                                     Час проведення</w:t>
      </w:r>
    </w:p>
    <w:p w14:paraId="77B11250">
      <w:pPr>
        <w:spacing w:after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заняття:</w:t>
      </w:r>
      <w:r>
        <w:rPr>
          <w:rFonts w:ascii="Times New Roman" w:hAnsi="Times New Roman"/>
          <w:sz w:val="28"/>
          <w:lang w:val="uk-UA"/>
        </w:rPr>
        <w:t xml:space="preserve"> аудиторія №20</w:t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 xml:space="preserve">     </w:t>
      </w:r>
      <w:r>
        <w:rPr>
          <w:rFonts w:ascii="Times New Roman" w:hAnsi="Times New Roman"/>
          <w:b/>
          <w:bCs/>
          <w:sz w:val="28"/>
          <w:lang w:val="uk-UA"/>
        </w:rPr>
        <w:t>заняття:</w:t>
      </w:r>
      <w:r>
        <w:rPr>
          <w:rFonts w:ascii="Times New Roman" w:hAnsi="Times New Roman"/>
          <w:sz w:val="28"/>
          <w:lang w:val="uk-UA"/>
        </w:rPr>
        <w:t xml:space="preserve"> 90 хв.</w:t>
      </w:r>
    </w:p>
    <w:p w14:paraId="658C886B">
      <w:pPr>
        <w:spacing w:after="0" w:line="240" w:lineRule="auto"/>
        <w:rPr>
          <w:rFonts w:hint="default" w:ascii="Times New Roman" w:hAnsi="Times New Roman"/>
          <w:bCs/>
          <w:color w:val="000000"/>
          <w:position w:val="4"/>
          <w:sz w:val="28"/>
          <w:szCs w:val="20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Тема заняття:</w:t>
      </w:r>
      <w:r>
        <w:rPr>
          <w:b/>
          <w:sz w:val="20"/>
          <w:lang w:val="uk-UA"/>
        </w:rPr>
        <w:t xml:space="preserve"> </w:t>
      </w:r>
      <w:r>
        <w:rPr>
          <w:rFonts w:hint="default" w:ascii="Times New Roman" w:hAnsi="Times New Roman"/>
          <w:bCs/>
          <w:color w:val="000000"/>
          <w:position w:val="4"/>
          <w:sz w:val="28"/>
          <w:szCs w:val="20"/>
          <w:lang w:val="uk-UA"/>
        </w:rPr>
        <w:t>Визначення необхідності підживлення озимих культур азотними добривами шляхом рослинної діагностики.</w:t>
      </w:r>
    </w:p>
    <w:p w14:paraId="6C337F70">
      <w:pPr>
        <w:spacing w:after="0" w:line="240" w:lineRule="auto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Мета заняття: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hint="default" w:ascii="Times New Roman" w:hAnsi="Times New Roman"/>
          <w:sz w:val="28"/>
          <w:lang w:val="uk-UA" w:eastAsia="zh-CN"/>
        </w:rPr>
        <w:t>навчитися визначати потребу підживлення озимини азотом</w:t>
      </w:r>
    </w:p>
    <w:p w14:paraId="2A4D01C7">
      <w:pPr>
        <w:spacing w:after="0" w:line="240" w:lineRule="auto"/>
        <w:jc w:val="center"/>
        <w:rPr>
          <w:rFonts w:hint="default"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32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Обладнання та устаткування:</w:t>
      </w:r>
      <w:r>
        <w:rPr>
          <w:rFonts w:ascii="Times New Roman" w:hAnsi="Times New Roman"/>
          <w:b/>
          <w:bCs/>
          <w:sz w:val="32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довідники, ножиці середні зразки рослин </w:t>
      </w:r>
      <w:r>
        <w:rPr>
          <w:rFonts w:hint="default" w:ascii="Times New Roman" w:hAnsi="Times New Roman"/>
          <w:bCs/>
          <w:sz w:val="28"/>
          <w:szCs w:val="28"/>
          <w:lang w:val="uk-UA"/>
        </w:rPr>
        <w:t xml:space="preserve">   </w:t>
      </w:r>
    </w:p>
    <w:p w14:paraId="7445A95E">
      <w:pPr>
        <w:spacing w:after="0" w:line="240" w:lineRule="auto"/>
        <w:jc w:val="center"/>
        <w:rPr>
          <w:rFonts w:hint="default" w:ascii="Times New Roman" w:hAnsi="Times New Roman"/>
          <w:bCs/>
          <w:sz w:val="28"/>
          <w:szCs w:val="28"/>
          <w:lang w:val="uk-UA"/>
        </w:rPr>
      </w:pPr>
      <w:r>
        <w:rPr>
          <w:rFonts w:hint="default" w:ascii="Times New Roman" w:hAnsi="Times New Roman"/>
          <w:bCs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/>
          <w:bCs/>
          <w:sz w:val="28"/>
          <w:szCs w:val="28"/>
          <w:lang w:val="uk-UA"/>
        </w:rPr>
        <w:t>озимої пшениці</w:t>
      </w:r>
    </w:p>
    <w:p w14:paraId="70DA552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Правила з техніки безпеки на робочому місці:</w:t>
      </w:r>
    </w:p>
    <w:p w14:paraId="7BDF6788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1. До виконання лабораторної роботи студенти допускаються після вивчення  методичних рекомендацій та проходження допускового контролю знань на  право виконання роботи.</w:t>
      </w:r>
    </w:p>
    <w:p w14:paraId="3B78DE3F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2. На заняттях слід виконувати тільки ту роботу,  яка передбачена завданням викладача.</w:t>
      </w:r>
    </w:p>
    <w:p w14:paraId="2403CE01">
      <w:pPr>
        <w:spacing w:after="0" w:line="240" w:lineRule="auto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3. Після закінчення роботи навести порядок на робочому місці.</w:t>
      </w:r>
    </w:p>
    <w:p w14:paraId="0BEFD23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Завдання:</w:t>
      </w:r>
    </w:p>
    <w:p w14:paraId="01C118EF">
      <w:pPr>
        <w:pStyle w:val="2"/>
        <w:numPr>
          <w:ilvl w:val="0"/>
          <w:numId w:val="1"/>
        </w:numPr>
        <w:ind w:left="0" w:leftChars="0" w:firstLine="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Визначення необхідності 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fldChar w:fldCharType="begin"/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instrText xml:space="preserve"> HYPERLINK "https://vukladach.pp.ua/MyWeb/manual/pidruchnuku13122023/Praktukym Agroximija/Glosariu/Glosariu.htm" \l "%D0%BF%D1%96%D0%B4%D0%B6%D0%B8%D0%B2%D0%BB%D0%B5%D0%BD%D0%BD%D1%8F" </w:instrTex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fldChar w:fldCharType="separate"/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підживлення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fldChar w:fldCharType="end"/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 озимини азотом.</w:t>
      </w:r>
    </w:p>
    <w:p w14:paraId="771F1C54">
      <w:pPr>
        <w:pStyle w:val="2"/>
        <w:numPr>
          <w:ilvl w:val="0"/>
          <w:numId w:val="1"/>
        </w:numPr>
        <w:ind w:left="0" w:leftChars="0" w:firstLine="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Встановлення норм азотних добрив для підживлення.</w:t>
      </w:r>
    </w:p>
    <w:p w14:paraId="3A9FDE81">
      <w:pPr>
        <w:pStyle w:val="2"/>
        <w:jc w:val="center"/>
        <w:rPr>
          <w:rFonts w:hint="default"/>
          <w:sz w:val="28"/>
          <w:szCs w:val="28"/>
          <w:lang w:val="uk-UA"/>
        </w:rPr>
      </w:pPr>
      <w:r>
        <w:rPr>
          <w:sz w:val="28"/>
          <w:szCs w:val="28"/>
        </w:rPr>
        <w:t>Методичні рекомендації</w:t>
      </w:r>
      <w:r>
        <w:rPr>
          <w:rFonts w:hint="default"/>
          <w:sz w:val="28"/>
          <w:szCs w:val="28"/>
          <w:lang w:val="uk-UA"/>
        </w:rPr>
        <w:t>.</w:t>
      </w:r>
    </w:p>
    <w:p w14:paraId="63D0C8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439" w:firstLineChars="157"/>
        <w:jc w:val="both"/>
        <w:textAlignment w:val="auto"/>
        <w:rPr>
          <w:rFonts w:ascii="Times New Roman" w:hAnsi="Times New Roman"/>
          <w:b w:val="0"/>
          <w:bCs/>
          <w:sz w:val="28"/>
          <w:szCs w:val="28"/>
          <w:lang w:val="uk-UA"/>
        </w:rPr>
      </w:pPr>
      <w:r>
        <w:rPr>
          <w:rFonts w:ascii="Times New Roman" w:hAnsi="Times New Roman"/>
          <w:b w:val="0"/>
          <w:bCs/>
          <w:sz w:val="28"/>
          <w:szCs w:val="28"/>
          <w:lang w:val="uk-UA"/>
        </w:rPr>
        <w:t xml:space="preserve">Підживлення озимої пшениці азотними добривами проводять на високому агрофоні двічі, а на низькому – тричі. </w:t>
      </w:r>
      <w:r>
        <w:rPr>
          <w:rFonts w:ascii="Times New Roman" w:hAnsi="Times New Roman"/>
          <w:b w:val="0"/>
          <w:bCs/>
          <w:i/>
          <w:iCs/>
          <w:sz w:val="28"/>
          <w:szCs w:val="28"/>
          <w:lang w:val="uk-UA"/>
        </w:rPr>
        <w:t>Перше підживлення (регенеративне)</w:t>
      </w:r>
      <w:r>
        <w:rPr>
          <w:rFonts w:ascii="Times New Roman" w:hAnsi="Times New Roman"/>
          <w:b w:val="0"/>
          <w:bCs/>
          <w:sz w:val="28"/>
          <w:szCs w:val="28"/>
          <w:lang w:val="uk-UA"/>
        </w:rPr>
        <w:t xml:space="preserve"> проводять по мерзлоталому ґрунту перед відновленням весняної вегетації (фаза кущіння), використовуючи 30-40% від повної норми азоту. Найчастіше така доза становить N</w:t>
      </w:r>
      <w:r>
        <w:rPr>
          <w:rFonts w:ascii="Times New Roman" w:hAnsi="Times New Roman"/>
          <w:b w:val="0"/>
          <w:bCs/>
          <w:sz w:val="28"/>
          <w:szCs w:val="28"/>
          <w:vertAlign w:val="subscript"/>
          <w:lang w:val="uk-UA"/>
        </w:rPr>
        <w:t>35-45</w:t>
      </w:r>
      <w:r>
        <w:rPr>
          <w:rFonts w:ascii="Times New Roman" w:hAnsi="Times New Roman"/>
          <w:b w:val="0"/>
          <w:bCs/>
          <w:sz w:val="28"/>
          <w:szCs w:val="28"/>
          <w:lang w:val="uk-UA"/>
        </w:rPr>
        <w:t xml:space="preserve"> і використовується вона у вигляді аміачної селітри (100-130 кг/га у фізичній масі). </w:t>
      </w:r>
    </w:p>
    <w:p w14:paraId="1256D3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439" w:firstLineChars="157"/>
        <w:jc w:val="both"/>
        <w:textAlignment w:val="auto"/>
        <w:rPr>
          <w:rFonts w:ascii="Times New Roman" w:hAnsi="Times New Roman"/>
          <w:b w:val="0"/>
          <w:bCs/>
          <w:sz w:val="28"/>
          <w:szCs w:val="28"/>
          <w:lang w:val="uk-UA"/>
        </w:rPr>
      </w:pPr>
      <w:r>
        <w:rPr>
          <w:rFonts w:ascii="Times New Roman" w:hAnsi="Times New Roman"/>
          <w:b w:val="0"/>
          <w:bCs/>
          <w:i/>
          <w:iCs/>
          <w:sz w:val="28"/>
          <w:szCs w:val="28"/>
          <w:lang w:val="uk-UA"/>
        </w:rPr>
        <w:t>Друге підживлення (продуктивне)</w:t>
      </w:r>
      <w:r>
        <w:rPr>
          <w:rFonts w:ascii="Times New Roman" w:hAnsi="Times New Roman"/>
          <w:b w:val="0"/>
          <w:bCs/>
          <w:sz w:val="28"/>
          <w:szCs w:val="28"/>
          <w:lang w:val="uk-UA"/>
        </w:rPr>
        <w:t xml:space="preserve"> проводять на початку виходу рослин у трубку для підвищення продуктивності колоса, його озерненості. За достатнього зволоження вносять 40% від повної норми азоту (N</w:t>
      </w:r>
      <w:r>
        <w:rPr>
          <w:rFonts w:ascii="Times New Roman" w:hAnsi="Times New Roman"/>
          <w:b w:val="0"/>
          <w:bCs/>
          <w:sz w:val="28"/>
          <w:szCs w:val="28"/>
          <w:vertAlign w:val="subscript"/>
          <w:lang w:val="uk-UA"/>
        </w:rPr>
        <w:t>40-45</w:t>
      </w:r>
      <w:r>
        <w:rPr>
          <w:rFonts w:ascii="Times New Roman" w:hAnsi="Times New Roman"/>
          <w:b w:val="0"/>
          <w:bCs/>
          <w:sz w:val="28"/>
          <w:szCs w:val="28"/>
          <w:lang w:val="uk-UA"/>
        </w:rPr>
        <w:t>). Таке підживлення необхідно проводити зерновими сівалками упоперек рядків, використовуючи аміачну селітру. За посушливих умов більш доцільно вносити азот у формі КАС із обов’язковим зароблянням його в ґрунт зубовими боронами.</w:t>
      </w:r>
    </w:p>
    <w:p w14:paraId="553882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439" w:firstLineChars="157"/>
        <w:jc w:val="both"/>
        <w:textAlignment w:val="auto"/>
        <w:rPr>
          <w:rFonts w:ascii="Times New Roman" w:hAnsi="Times New Roman"/>
          <w:b w:val="0"/>
          <w:bCs/>
          <w:sz w:val="28"/>
          <w:szCs w:val="28"/>
          <w:lang w:val="uk-UA"/>
        </w:rPr>
      </w:pPr>
      <w:r>
        <w:rPr>
          <w:rFonts w:ascii="Times New Roman" w:hAnsi="Times New Roman"/>
          <w:b w:val="0"/>
          <w:bCs/>
          <w:sz w:val="28"/>
          <w:szCs w:val="28"/>
          <w:lang w:val="uk-UA"/>
        </w:rPr>
        <w:t>Для південно-степової підзони за умов весняної засухи, друге підживлення з внесенням азотних добрив у ґрунт часто стає неефективним. Тому його замінюють позакореневим підживленням. Для цього найбільш ефективно використовувати азот у дозі N</w:t>
      </w:r>
      <w:r>
        <w:rPr>
          <w:rFonts w:ascii="Times New Roman" w:hAnsi="Times New Roman"/>
          <w:b w:val="0"/>
          <w:bCs/>
          <w:sz w:val="28"/>
          <w:szCs w:val="28"/>
          <w:vertAlign w:val="subscript"/>
          <w:lang w:val="uk-UA"/>
        </w:rPr>
        <w:t>8-10</w:t>
      </w:r>
      <w:r>
        <w:rPr>
          <w:rFonts w:ascii="Times New Roman" w:hAnsi="Times New Roman"/>
          <w:b w:val="0"/>
          <w:bCs/>
          <w:sz w:val="28"/>
          <w:szCs w:val="28"/>
          <w:lang w:val="uk-UA"/>
        </w:rPr>
        <w:t xml:space="preserve"> у формі КАС або карбаміду. Позакореневе підживлення слід проводити у безвітряну погоду у вранішні або нічні години, коли температура повітря близька до 20°С. При дотриманні таких умов оптимальна доза карбаміду становить 20 кг/га, а КАС – 18 л/га при використанні 200 л/га води. </w:t>
      </w:r>
    </w:p>
    <w:p w14:paraId="1765F4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439" w:firstLineChars="157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uk-UA"/>
        </w:rPr>
      </w:pPr>
      <w:r>
        <w:rPr>
          <w:rFonts w:ascii="Times New Roman" w:hAnsi="Times New Roman"/>
          <w:b w:val="0"/>
          <w:bCs/>
          <w:i/>
          <w:iCs/>
          <w:sz w:val="28"/>
          <w:szCs w:val="28"/>
          <w:lang w:val="uk-UA"/>
        </w:rPr>
        <w:t>Третє підживлення (якісне)</w:t>
      </w:r>
      <w:r>
        <w:rPr>
          <w:rFonts w:ascii="Times New Roman" w:hAnsi="Times New Roman"/>
          <w:b w:val="0"/>
          <w:bCs/>
          <w:sz w:val="28"/>
          <w:szCs w:val="28"/>
          <w:lang w:val="uk-UA"/>
        </w:rPr>
        <w:t xml:space="preserve"> проводять від фази прапорцевого листа до початку формування зерна. Для збільшення маси 1000 зернин та</w:t>
      </w:r>
      <w:r>
        <w:rPr>
          <w:rFonts w:hint="default" w:ascii="Times New Roman" w:hAnsi="Times New Roman"/>
          <w:b w:val="0"/>
          <w:bCs/>
          <w:sz w:val="28"/>
          <w:szCs w:val="28"/>
          <w:lang w:val="uk-UA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uk-UA"/>
        </w:rPr>
        <w:t>підвищення вмісту білка і клейковини таке підживлення можна проводити у два етапи сумісно з використанням фунгіцидів та інсектицидів у системі захисту посівів озимої пшениці. Дози карбаміду або КАС такі ж, як і при другому підживленні. При цьому слід пам’ятати, що перше підживлення азотом найбільше впливає на густоту продуктивного стеблостою, доводячи її до оптимальної (570 шт./м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vertAlign w:val="superscript"/>
          <w:lang w:val="uk-UA"/>
        </w:rPr>
        <w:t>2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uk-UA"/>
        </w:rPr>
        <w:t xml:space="preserve"> ), друге підживлення – найбільше впливає на продуктивність колосу (кількість і масу зерен в колосі), а завдяки третьому підживленню формується висока якість зерна (натура, вміст білка і клейковини). </w:t>
      </w:r>
    </w:p>
    <w:p w14:paraId="113099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439" w:firstLineChars="157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uk-UA"/>
        </w:rPr>
      </w:pP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uk-UA"/>
        </w:rPr>
        <w:t>Для підвищення агрономічної ефективності азотних добрив їх дози при підживленні доцільно корегувати за результатами рослинної діагностики (за вмістом азоту в листі).</w:t>
      </w:r>
    </w:p>
    <w:p w14:paraId="0AEF75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439" w:firstLineChars="157"/>
        <w:jc w:val="both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На полі відібрати середні зразки рослин озимої пшениці (70–100 рослин). З відібраних рослин формують середній зразок із 20 відібраних рослин.</w:t>
      </w:r>
    </w:p>
    <w:p w14:paraId="03A4DD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76" w:firstLineChars="157"/>
        <w:jc w:val="both"/>
        <w:textAlignment w:val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5840095" cy="2379980"/>
            <wp:effectExtent l="0" t="0" r="8255" b="1270"/>
            <wp:docPr id="4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40095" cy="23799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DDF62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2457" w:firstLineChars="1117"/>
        <w:jc w:val="both"/>
        <w:textAlignment w:val="auto"/>
        <w:rPr>
          <w:rFonts w:hint="default" w:ascii="Times New Roman" w:hAnsi="Times New Roman" w:eastAsia="SimSu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  <w:lang w:val="uk-UA"/>
        </w:rPr>
        <w:t xml:space="preserve">Мал. 1. </w:t>
      </w:r>
      <w:r>
        <w:rPr>
          <w:rFonts w:hint="default" w:ascii="Times New Roman" w:hAnsi="Times New Roman" w:eastAsia="SimSun" w:cs="Times New Roman"/>
          <w:sz w:val="22"/>
          <w:szCs w:val="22"/>
          <w:lang w:val="uk"/>
        </w:rPr>
        <w:t>Відбір рослин для аналізу</w:t>
      </w:r>
    </w:p>
    <w:p w14:paraId="784AA7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439" w:firstLineChars="157"/>
        <w:jc w:val="both"/>
        <w:textAlignment w:val="auto"/>
        <w:rPr>
          <w:rFonts w:ascii="Times New Roman" w:hAnsi="Times New Roman"/>
          <w:b w:val="0"/>
          <w:bCs/>
          <w:sz w:val="28"/>
          <w:szCs w:val="28"/>
          <w:lang w:val="uk-UA"/>
        </w:rPr>
      </w:pPr>
      <w:r>
        <w:rPr>
          <w:rFonts w:ascii="Times New Roman" w:hAnsi="Times New Roman"/>
          <w:b w:val="0"/>
          <w:bCs/>
          <w:sz w:val="28"/>
          <w:szCs w:val="28"/>
          <w:lang w:val="uk-UA" w:eastAsia="zh-CN"/>
        </w:rPr>
        <w:t>Бритвою або скальпелем на предметному склі зрізують пластинку стебла 5 мм у фазі: кущення – безпосередньо над вузлом кущення; трубкування, колосіння, цвітіння – безпосередньо в першому, другому і третьому міжвузлях.</w:t>
      </w:r>
    </w:p>
    <w:p w14:paraId="58019C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439" w:firstLineChars="157"/>
        <w:jc w:val="both"/>
        <w:textAlignment w:val="auto"/>
        <w:rPr>
          <w:rFonts w:hint="default" w:ascii="Times New Roman" w:hAnsi="Times New Roman"/>
          <w:b w:val="0"/>
          <w:bCs/>
          <w:sz w:val="28"/>
          <w:szCs w:val="28"/>
          <w:lang w:val="uk-UA"/>
        </w:rPr>
      </w:pPr>
      <w:r>
        <w:rPr>
          <w:rFonts w:hint="default" w:ascii="Times New Roman" w:hAnsi="Times New Roman"/>
          <w:b w:val="0"/>
          <w:bCs/>
          <w:sz w:val="28"/>
          <w:szCs w:val="28"/>
          <w:lang w:val="uk-UA" w:eastAsia="zh-CN"/>
        </w:rPr>
        <w:t>Розмістити зрізи на предметному скельці і добавити по одній краплі розчину дифеніламіну. За інтенсивністю забарвлення, що утворюється, за допомогою кольорової шкали в балах визначити забезпеченість рослин азотом.</w:t>
      </w:r>
    </w:p>
    <w:p w14:paraId="762310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5836285" cy="4398010"/>
            <wp:effectExtent l="0" t="0" r="12065" b="2540"/>
            <wp:docPr id="5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36285" cy="43980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B5DE5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Times New Roman" w:hAnsi="Times New Roman"/>
          <w:b w:val="0"/>
          <w:bCs/>
          <w:sz w:val="22"/>
          <w:szCs w:val="22"/>
          <w:lang w:val="uk-UA"/>
        </w:rPr>
      </w:pPr>
      <w:r>
        <w:rPr>
          <w:rFonts w:ascii="Times New Roman" w:hAnsi="Times New Roman"/>
          <w:b w:val="0"/>
          <w:bCs/>
          <w:sz w:val="22"/>
          <w:szCs w:val="22"/>
          <w:lang w:val="uk-UA"/>
        </w:rPr>
        <w:t>Мал</w:t>
      </w:r>
      <w:r>
        <w:rPr>
          <w:rFonts w:hint="default" w:ascii="Times New Roman" w:hAnsi="Times New Roman"/>
          <w:b w:val="0"/>
          <w:bCs/>
          <w:sz w:val="22"/>
          <w:szCs w:val="22"/>
          <w:lang w:val="uk-UA"/>
        </w:rPr>
        <w:t xml:space="preserve">. </w:t>
      </w:r>
      <w:r>
        <w:rPr>
          <w:rFonts w:ascii="Times New Roman" w:hAnsi="Times New Roman"/>
          <w:b w:val="0"/>
          <w:bCs/>
          <w:sz w:val="22"/>
          <w:szCs w:val="22"/>
          <w:lang w:val="uk-UA"/>
        </w:rPr>
        <w:t>2.</w:t>
      </w:r>
      <w:r>
        <w:rPr>
          <w:rFonts w:hint="default" w:ascii="Times New Roman" w:hAnsi="Times New Roman"/>
          <w:b w:val="0"/>
          <w:bCs/>
          <w:sz w:val="22"/>
          <w:szCs w:val="22"/>
          <w:lang w:val="uk-UA"/>
        </w:rPr>
        <w:t> Визначення необхідності підживлення озимини азотом</w:t>
      </w:r>
    </w:p>
    <w:p w14:paraId="39BE01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439" w:firstLineChars="157"/>
        <w:jc w:val="both"/>
        <w:textAlignment w:val="auto"/>
        <w:rPr>
          <w:rFonts w:ascii="Times New Roman" w:hAnsi="Times New Roman"/>
          <w:b w:val="0"/>
          <w:bCs/>
          <w:sz w:val="28"/>
          <w:szCs w:val="28"/>
          <w:lang w:val="uk-UA"/>
        </w:rPr>
      </w:pPr>
      <w:r>
        <w:rPr>
          <w:rFonts w:ascii="Times New Roman" w:hAnsi="Times New Roman"/>
          <w:b w:val="0"/>
          <w:bCs/>
          <w:sz w:val="28"/>
          <w:szCs w:val="28"/>
          <w:lang w:val="uk-UA" w:eastAsia="zh-CN"/>
        </w:rPr>
        <w:t>У такий спосіб аналізують всі рослини середньої проби. Одержані дані записати в зошит і розрахувати середній бал для ділянки.</w:t>
      </w:r>
    </w:p>
    <w:p w14:paraId="1B99F5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/>
          <w:b w:val="0"/>
          <w:bCs/>
          <w:sz w:val="28"/>
          <w:szCs w:val="28"/>
          <w:lang w:val="uk-UA" w:eastAsia="zh-CN"/>
        </w:rPr>
      </w:pPr>
      <w:r>
        <w:rPr>
          <w:rFonts w:hint="default" w:ascii="Times New Roman" w:hAnsi="Times New Roman"/>
          <w:b w:val="0"/>
          <w:bCs/>
          <w:sz w:val="28"/>
          <w:szCs w:val="28"/>
          <w:lang w:val="uk-UA" w:eastAsia="zh-CN"/>
        </w:rPr>
        <w:t>(Приклад: із 20 типових рослин 10 зрізів одержали 1 бал, 7 зрізів – 2 бали, 3 зрізи – 3 бали. Середній бал забезпеченості азотом становить: (10x1 + 7x2 + 3х3): 20 = 1.6).</w:t>
      </w:r>
    </w:p>
    <w:p w14:paraId="032243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439" w:firstLineChars="157"/>
        <w:jc w:val="both"/>
        <w:textAlignment w:val="auto"/>
        <w:rPr>
          <w:rFonts w:hint="default" w:ascii="Times New Roman" w:hAnsi="Times New Roman"/>
          <w:b w:val="0"/>
          <w:bCs/>
          <w:sz w:val="28"/>
          <w:szCs w:val="28"/>
          <w:lang w:val="uk-UA" w:eastAsia="zh-CN"/>
        </w:rPr>
      </w:pPr>
      <w:r>
        <w:rPr>
          <w:rFonts w:hint="default" w:ascii="Times New Roman" w:hAnsi="Times New Roman"/>
          <w:b w:val="0"/>
          <w:bCs/>
          <w:sz w:val="28"/>
          <w:szCs w:val="28"/>
          <w:lang w:val="uk-UA" w:eastAsia="zh-CN"/>
        </w:rPr>
        <w:t>Визначити необхідну дозу азоту та зробити висновок про забезпечення рослин азотом за табл.1.</w:t>
      </w:r>
    </w:p>
    <w:p w14:paraId="6F417465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439" w:firstLineChars="157"/>
        <w:jc w:val="right"/>
        <w:textAlignment w:val="auto"/>
        <w:rPr>
          <w:rFonts w:hint="default" w:ascii="Times New Roman" w:hAnsi="Times New Roman"/>
          <w:b w:val="0"/>
          <w:bCs/>
          <w:sz w:val="28"/>
          <w:szCs w:val="28"/>
          <w:lang w:val="uk-UA" w:eastAsia="zh-CN"/>
        </w:rPr>
      </w:pPr>
      <w:r>
        <w:rPr>
          <w:rFonts w:hint="default" w:ascii="Times New Roman" w:hAnsi="Times New Roman"/>
          <w:b w:val="0"/>
          <w:bCs/>
          <w:sz w:val="28"/>
          <w:szCs w:val="28"/>
          <w:lang w:val="uk-UA" w:eastAsia="zh-CN"/>
        </w:rPr>
        <w:t xml:space="preserve">Таблиця 1. 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9"/>
        <w:gridCol w:w="1890"/>
        <w:gridCol w:w="5607"/>
      </w:tblGrid>
      <w:tr w14:paraId="168D1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19" w:type="dxa"/>
          </w:tcPr>
          <w:p w14:paraId="076BB2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  <w:t>Середній бал поля</w:t>
            </w:r>
          </w:p>
        </w:tc>
        <w:tc>
          <w:tcPr>
            <w:tcW w:w="1890" w:type="dxa"/>
          </w:tcPr>
          <w:p w14:paraId="5CBBB1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  <w:t>Доза азоту, кг/га</w:t>
            </w:r>
          </w:p>
        </w:tc>
        <w:tc>
          <w:tcPr>
            <w:tcW w:w="5607" w:type="dxa"/>
          </w:tcPr>
          <w:p w14:paraId="185EA5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  <w:t>Фаза розвитку рослини</w:t>
            </w:r>
          </w:p>
        </w:tc>
      </w:tr>
      <w:tr w14:paraId="4ECCA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</w:tcPr>
          <w:p w14:paraId="4C720E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  <w:t>Нижче 3,5</w:t>
            </w:r>
          </w:p>
        </w:tc>
        <w:tc>
          <w:tcPr>
            <w:tcW w:w="1890" w:type="dxa"/>
          </w:tcPr>
          <w:p w14:paraId="324D21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</w:p>
        </w:tc>
        <w:tc>
          <w:tcPr>
            <w:tcW w:w="5607" w:type="dxa"/>
          </w:tcPr>
          <w:p w14:paraId="3064E7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4"/>
                <w:szCs w:val="24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4"/>
                <w:szCs w:val="24"/>
                <w:vertAlign w:val="baseline"/>
                <w:lang w:val="uk-UA" w:eastAsia="zh-CN"/>
              </w:rPr>
              <w:t>Не підживлювати, оскільки при цьому одержати </w:t>
            </w:r>
          </w:p>
          <w:p w14:paraId="5CFC3E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4"/>
                <w:szCs w:val="24"/>
                <w:vertAlign w:val="baseline"/>
                <w:lang w:val="uk-UA" w:eastAsia="zh-CN"/>
              </w:rPr>
              <w:t>сильну пшеницю неможливо</w:t>
            </w:r>
          </w:p>
        </w:tc>
      </w:tr>
      <w:tr w14:paraId="45C3E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</w:tcPr>
          <w:p w14:paraId="032167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  <w:t>3,5–4,5</w:t>
            </w:r>
          </w:p>
        </w:tc>
        <w:tc>
          <w:tcPr>
            <w:tcW w:w="1890" w:type="dxa"/>
          </w:tcPr>
          <w:p w14:paraId="05CCF8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  <w:t>30 кг/га</w:t>
            </w:r>
          </w:p>
          <w:p w14:paraId="6183B0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  <w:t>30 кг/га</w:t>
            </w:r>
          </w:p>
        </w:tc>
        <w:tc>
          <w:tcPr>
            <w:tcW w:w="5607" w:type="dxa"/>
          </w:tcPr>
          <w:p w14:paraId="05ED4D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  <w:t>Фаза колосіння ‒ цвітіння, </w:t>
            </w:r>
          </w:p>
          <w:p w14:paraId="592345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  <w:t>фаза наливу зерна</w:t>
            </w:r>
          </w:p>
        </w:tc>
      </w:tr>
      <w:tr w14:paraId="0E838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</w:tcPr>
          <w:p w14:paraId="1E2253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  <w:t>4,6–5,5</w:t>
            </w:r>
          </w:p>
        </w:tc>
        <w:tc>
          <w:tcPr>
            <w:tcW w:w="1890" w:type="dxa"/>
          </w:tcPr>
          <w:p w14:paraId="270142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  <w:t>30 кг/га</w:t>
            </w:r>
          </w:p>
        </w:tc>
        <w:tc>
          <w:tcPr>
            <w:tcW w:w="5607" w:type="dxa"/>
          </w:tcPr>
          <w:p w14:paraId="2360A5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  <w:t>Фаза колосіння ‒ цвітіння або наливу зерна</w:t>
            </w:r>
          </w:p>
        </w:tc>
      </w:tr>
      <w:tr w14:paraId="073A7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</w:tcPr>
          <w:p w14:paraId="3D4256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4"/>
                <w:szCs w:val="24"/>
                <w:vertAlign w:val="baseline"/>
                <w:lang w:val="uk-UA" w:eastAsia="zh-CN"/>
              </w:rPr>
              <w:t>Перевищує 5,5</w:t>
            </w:r>
          </w:p>
        </w:tc>
        <w:tc>
          <w:tcPr>
            <w:tcW w:w="1890" w:type="dxa"/>
          </w:tcPr>
          <w:p w14:paraId="519F8E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</w:p>
        </w:tc>
        <w:tc>
          <w:tcPr>
            <w:tcW w:w="5607" w:type="dxa"/>
          </w:tcPr>
          <w:p w14:paraId="68690D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vertAlign w:val="baseline"/>
                <w:lang w:val="uk-UA" w:eastAsia="zh-CN"/>
              </w:rPr>
              <w:t>Підживлення не потребують</w:t>
            </w:r>
          </w:p>
        </w:tc>
      </w:tr>
    </w:tbl>
    <w:p w14:paraId="452FCC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439" w:firstLineChars="157"/>
        <w:jc w:val="both"/>
        <w:textAlignment w:val="auto"/>
        <w:rPr>
          <w:rFonts w:hint="default" w:ascii="Times New Roman" w:hAnsi="Times New Roman"/>
          <w:b w:val="0"/>
          <w:bCs/>
          <w:sz w:val="28"/>
          <w:szCs w:val="28"/>
          <w:lang w:val="uk-UA" w:eastAsia="zh-CN"/>
        </w:rPr>
      </w:pPr>
    </w:p>
    <w:p w14:paraId="3B6479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ascii="Times New Roman" w:hAnsi="Times New Roman"/>
          <w:b w:val="0"/>
          <w:bCs/>
          <w:sz w:val="28"/>
          <w:szCs w:val="28"/>
          <w:lang w:val="uk-UA"/>
        </w:rPr>
      </w:pPr>
      <w:bookmarkStart w:id="0" w:name="_GoBack"/>
      <w:bookmarkEnd w:id="0"/>
    </w:p>
    <w:p w14:paraId="0AB84C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Times New Roman" w:hAnsi="Times New Roman"/>
          <w:b/>
          <w:sz w:val="28"/>
          <w:szCs w:val="28"/>
          <w:lang w:val="uk-UA"/>
        </w:rPr>
      </w:pPr>
    </w:p>
    <w:p w14:paraId="230287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Контрольні запитання для перевірки засвоєння знань:</w:t>
      </w:r>
    </w:p>
    <w:p w14:paraId="7FBB349D">
      <w:pPr>
        <w:spacing w:after="0" w:line="240" w:lineRule="auto"/>
        <w:ind w:left="360"/>
        <w:jc w:val="both"/>
        <w:rPr>
          <w:rFonts w:ascii="Times New Roman" w:hAnsi="Times New Roman"/>
          <w:b w:val="0"/>
          <w:bCs/>
          <w:sz w:val="28"/>
          <w:lang w:val="uk-UA" w:eastAsia="zh-CN"/>
        </w:rPr>
      </w:pPr>
      <w:r>
        <w:rPr>
          <w:rFonts w:ascii="Times New Roman" w:hAnsi="Times New Roman"/>
          <w:b w:val="0"/>
          <w:bCs/>
          <w:sz w:val="28"/>
          <w:lang w:val="uk-UA" w:eastAsia="zh-CN"/>
        </w:rPr>
        <w:t>1. Як визначається потреба в азотних підживленнях і дози добрив для одержання сильного зерна пшениці?</w:t>
      </w:r>
    </w:p>
    <w:p w14:paraId="079796EA">
      <w:pPr>
        <w:spacing w:after="0" w:line="240" w:lineRule="auto"/>
        <w:ind w:left="360"/>
        <w:jc w:val="both"/>
        <w:rPr>
          <w:rFonts w:hint="default" w:ascii="Times New Roman" w:hAnsi="Times New Roman"/>
          <w:b w:val="0"/>
          <w:bCs/>
          <w:sz w:val="28"/>
          <w:lang w:val="uk-UA" w:eastAsia="zh-CN"/>
        </w:rPr>
      </w:pPr>
      <w:r>
        <w:rPr>
          <w:rFonts w:hint="default" w:ascii="Times New Roman" w:hAnsi="Times New Roman"/>
          <w:b w:val="0"/>
          <w:bCs/>
          <w:sz w:val="28"/>
          <w:lang w:val="uk-UA" w:eastAsia="zh-CN"/>
        </w:rPr>
        <w:t>2. Які строки внесення азотних добрив під озиму пшеницю?</w:t>
      </w:r>
    </w:p>
    <w:p w14:paraId="754D30C3">
      <w:pPr>
        <w:spacing w:after="0" w:line="240" w:lineRule="auto"/>
        <w:ind w:left="360"/>
        <w:jc w:val="both"/>
        <w:rPr>
          <w:rFonts w:ascii="Times New Roman" w:hAnsi="Times New Roman"/>
          <w:b w:val="0"/>
          <w:bCs/>
          <w:sz w:val="28"/>
          <w:lang w:val="uk-UA"/>
        </w:rPr>
      </w:pPr>
    </w:p>
    <w:p w14:paraId="49615AAF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Після виконання завдання студент повинен: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7"/>
        <w:gridCol w:w="4709"/>
      </w:tblGrid>
      <w:tr w14:paraId="694E1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6A36E2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0"/>
                <w:lang w:val="uk-UA"/>
              </w:rPr>
              <w:t>Знати</w:t>
            </w:r>
          </w:p>
        </w:tc>
        <w:tc>
          <w:tcPr>
            <w:tcW w:w="4786" w:type="dxa"/>
          </w:tcPr>
          <w:p w14:paraId="210551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0"/>
                <w:lang w:val="uk-UA"/>
              </w:rPr>
              <w:t>Вміти</w:t>
            </w:r>
          </w:p>
        </w:tc>
      </w:tr>
      <w:tr w14:paraId="5B25D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569E074C">
            <w:pPr>
              <w:spacing w:after="0" w:line="240" w:lineRule="auto"/>
              <w:jc w:val="both"/>
              <w:rPr>
                <w:rFonts w:hint="default" w:ascii="Times New Roman" w:hAnsi="Times New Roman"/>
                <w:b w:val="0"/>
                <w:bCs/>
                <w:sz w:val="28"/>
                <w:lang w:val="uk-UA" w:eastAsia="zh-CN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lang w:val="uk-UA" w:eastAsia="zh-CN"/>
              </w:rPr>
              <w:t>строки</w:t>
            </w:r>
            <w:r>
              <w:rPr>
                <w:rFonts w:hint="default" w:ascii="Times New Roman" w:hAnsi="Times New Roman"/>
                <w:b w:val="0"/>
                <w:bCs/>
                <w:sz w:val="28"/>
                <w:lang w:val="uk-UA" w:eastAsia="zh-CN"/>
              </w:rPr>
              <w:t xml:space="preserve"> і способи підживлення озимої пшениці</w:t>
            </w:r>
          </w:p>
        </w:tc>
        <w:tc>
          <w:tcPr>
            <w:tcW w:w="4786" w:type="dxa"/>
          </w:tcPr>
          <w:p w14:paraId="3B5AD620">
            <w:pPr>
              <w:spacing w:after="0" w:line="240" w:lineRule="auto"/>
              <w:jc w:val="both"/>
              <w:rPr>
                <w:rFonts w:hint="default"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>відібрати середні зразки рослин озимої пшениці</w:t>
            </w:r>
            <w:r>
              <w:rPr>
                <w:rFonts w:hint="default" w:ascii="Times New Roman" w:hAnsi="Times New Roman"/>
                <w:bCs/>
                <w:sz w:val="28"/>
                <w:szCs w:val="28"/>
                <w:lang w:val="uk-UA"/>
              </w:rPr>
              <w:t>;</w:t>
            </w:r>
          </w:p>
          <w:p w14:paraId="4C1F4454">
            <w:pPr>
              <w:spacing w:after="0" w:line="240" w:lineRule="auto"/>
              <w:jc w:val="both"/>
              <w:rPr>
                <w:rFonts w:hint="default" w:ascii="Times New Roman" w:hAnsi="Times New Roman"/>
                <w:b w:val="0"/>
                <w:bCs/>
                <w:sz w:val="28"/>
                <w:lang w:val="uk-UA" w:eastAsia="zh-CN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  <w:lang w:val="uk-UA"/>
              </w:rPr>
              <w:t>підготувати зразки рослин для аналізу</w:t>
            </w:r>
            <w:r>
              <w:rPr>
                <w:rFonts w:hint="default" w:ascii="Times New Roman" w:hAnsi="Times New Roman"/>
                <w:b w:val="0"/>
                <w:bCs/>
                <w:sz w:val="28"/>
                <w:lang w:val="uk-UA" w:eastAsia="zh-CN"/>
              </w:rPr>
              <w:t>;</w:t>
            </w:r>
          </w:p>
          <w:p w14:paraId="06D10354">
            <w:pPr>
              <w:spacing w:after="0" w:line="240" w:lineRule="auto"/>
              <w:jc w:val="both"/>
              <w:rPr>
                <w:rFonts w:hint="default" w:ascii="Times New Roman" w:hAnsi="Times New Roman"/>
                <w:b w:val="0"/>
                <w:bCs/>
                <w:sz w:val="28"/>
                <w:lang w:val="uk-UA" w:eastAsia="zh-CN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uk-UA" w:eastAsia="zh-CN"/>
              </w:rPr>
              <w:t>визначити необхідну дозу азоту та зробити висновок про забезпечення рослин азотом</w:t>
            </w:r>
          </w:p>
        </w:tc>
      </w:tr>
    </w:tbl>
    <w:p w14:paraId="2E40FF87">
      <w:pPr>
        <w:spacing w:after="0" w:line="240" w:lineRule="auto"/>
        <w:ind w:left="360"/>
        <w:rPr>
          <w:rFonts w:ascii="Times New Roman" w:hAnsi="Times New Roman"/>
          <w:b/>
          <w:sz w:val="28"/>
          <w:lang w:val="uk-UA"/>
        </w:rPr>
      </w:pPr>
    </w:p>
    <w:p w14:paraId="0388B4C5">
      <w:pPr>
        <w:pStyle w:val="2"/>
        <w:numPr>
          <w:ilvl w:val="0"/>
          <w:numId w:val="1"/>
        </w:numPr>
        <w:ind w:left="0" w:leftChars="0" w:firstLine="0" w:firstLineChars="0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Домашнє</w:t>
      </w:r>
      <w:r>
        <w:rPr>
          <w:rFonts w:hint="default"/>
          <w:b/>
          <w:sz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lang w:val="uk-UA"/>
        </w:rPr>
        <w:t>завдання:</w:t>
      </w:r>
      <w:r>
        <w:rPr>
          <w:rFonts w:hint="default"/>
          <w:b/>
          <w:sz w:val="28"/>
          <w:lang w:val="uk-UA"/>
        </w:rPr>
        <w:t xml:space="preserve"> </w:t>
      </w:r>
      <w:r>
        <w:rPr>
          <w:b w:val="0"/>
          <w:bCs w:val="0"/>
          <w:sz w:val="28"/>
          <w:lang w:val="uk-UA"/>
        </w:rPr>
        <w:t>навчитися</w:t>
      </w:r>
      <w:r>
        <w:rPr>
          <w:rFonts w:hint="default"/>
          <w:b w:val="0"/>
          <w:bCs w:val="0"/>
          <w:sz w:val="28"/>
          <w:lang w:val="uk-UA"/>
        </w:rPr>
        <w:t xml:space="preserve"> 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визнач</w:t>
      </w:r>
      <w:r>
        <w:rPr>
          <w:rFonts w:hint="default"/>
          <w:b w:val="0"/>
          <w:bCs w:val="0"/>
          <w:sz w:val="28"/>
          <w:szCs w:val="28"/>
          <w:lang w:val="uk-UA"/>
        </w:rPr>
        <w:t>ати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hint="default"/>
          <w:b w:val="0"/>
          <w:bCs w:val="0"/>
          <w:sz w:val="28"/>
          <w:szCs w:val="28"/>
          <w:lang w:val="uk-UA"/>
        </w:rPr>
        <w:t>не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обхідн</w:t>
      </w:r>
      <w:r>
        <w:rPr>
          <w:rFonts w:hint="default"/>
          <w:b w:val="0"/>
          <w:bCs w:val="0"/>
          <w:sz w:val="28"/>
          <w:szCs w:val="28"/>
          <w:lang w:val="uk-UA"/>
        </w:rPr>
        <w:t>і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ст</w:t>
      </w:r>
      <w:r>
        <w:rPr>
          <w:rFonts w:hint="default"/>
          <w:b w:val="0"/>
          <w:bCs w:val="0"/>
          <w:sz w:val="28"/>
          <w:szCs w:val="28"/>
          <w:lang w:val="uk-UA"/>
        </w:rPr>
        <w:t>ь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 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fldChar w:fldCharType="begin"/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instrText xml:space="preserve"> HYPERLINK "https://vukladach.pp.ua/MyWeb/manual/pidruchnuku13122023/Praktukym Agroximija/Glosariu/Glosariu.htm" \l "%D0%BF%D1%96%D0%B4%D0%B6%D0%B8%D0%B2%D0%BB%D0%B5%D0%BD%D0%BD%D1%8F" </w:instrTex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fldChar w:fldCharType="separate"/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підживлення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fldChar w:fldCharType="end"/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 озимини азотом</w:t>
      </w:r>
      <w:r>
        <w:rPr>
          <w:rFonts w:hint="default"/>
          <w:b w:val="0"/>
          <w:bCs w:val="0"/>
          <w:sz w:val="28"/>
          <w:szCs w:val="28"/>
          <w:lang w:val="uk-UA"/>
        </w:rPr>
        <w:t xml:space="preserve">, 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встановл</w:t>
      </w:r>
      <w:r>
        <w:rPr>
          <w:rFonts w:hint="default"/>
          <w:b w:val="0"/>
          <w:bCs w:val="0"/>
          <w:sz w:val="28"/>
          <w:szCs w:val="28"/>
          <w:lang w:val="uk-UA"/>
        </w:rPr>
        <w:t>ювати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 xml:space="preserve"> норм</w:t>
      </w:r>
      <w:r>
        <w:rPr>
          <w:rFonts w:hint="default"/>
          <w:b w:val="0"/>
          <w:bCs w:val="0"/>
          <w:sz w:val="28"/>
          <w:szCs w:val="28"/>
          <w:lang w:val="uk-UA"/>
        </w:rPr>
        <w:t>и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 xml:space="preserve"> азотних добрив для підживлення</w:t>
      </w:r>
      <w:r>
        <w:rPr>
          <w:rFonts w:hint="default" w:ascii="Times New Roman" w:hAnsi="Times New Roman"/>
          <w:bCs/>
          <w:sz w:val="28"/>
          <w:szCs w:val="28"/>
          <w:lang w:val="uk-UA"/>
        </w:rPr>
        <w:t>.</w:t>
      </w:r>
    </w:p>
    <w:p w14:paraId="781CAF2B">
      <w:pPr>
        <w:spacing w:after="0" w:line="240" w:lineRule="auto"/>
        <w:ind w:left="360"/>
        <w:jc w:val="both"/>
        <w:rPr>
          <w:rFonts w:ascii="Times New Roman" w:hAnsi="Times New Roman"/>
          <w:sz w:val="28"/>
          <w:lang w:val="uk-UA"/>
        </w:rPr>
      </w:pPr>
    </w:p>
    <w:p w14:paraId="50F92B9E">
      <w:pPr>
        <w:pStyle w:val="9"/>
        <w:numPr>
          <w:ilvl w:val="0"/>
          <w:numId w:val="0"/>
        </w:numPr>
        <w:tabs>
          <w:tab w:val="left" w:pos="851"/>
        </w:tabs>
        <w:spacing w:after="0" w:line="240" w:lineRule="auto"/>
        <w:ind w:left="567" w:leftChars="0"/>
        <w:jc w:val="both"/>
        <w:rPr>
          <w:rFonts w:hint="default"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Навчальні посібники:</w:t>
      </w:r>
      <w:r>
        <w:rPr>
          <w:rFonts w:ascii="Times New Roman" w:hAnsi="Times New Roman"/>
          <w:sz w:val="28"/>
          <w:lang w:val="uk-UA"/>
        </w:rPr>
        <w:t xml:space="preserve">   Агрохімія : підручник / Г.М.Господаренко. – К. : Аграрна освіта, 2013. – 406 с</w:t>
      </w:r>
      <w:r>
        <w:rPr>
          <w:rFonts w:hint="default" w:ascii="Times New Roman" w:hAnsi="Times New Roman"/>
          <w:sz w:val="28"/>
          <w:lang w:val="uk-UA"/>
        </w:rPr>
        <w:t>.</w:t>
      </w:r>
    </w:p>
    <w:p w14:paraId="40930221">
      <w:pPr>
        <w:spacing w:after="0" w:line="240" w:lineRule="auto"/>
        <w:ind w:left="360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</w:t>
      </w:r>
    </w:p>
    <w:p w14:paraId="3BDF2B78">
      <w:pPr>
        <w:spacing w:after="0" w:line="240" w:lineRule="auto"/>
        <w:ind w:left="360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                                     </w:t>
      </w:r>
    </w:p>
    <w:p w14:paraId="2779F81A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>Інструкційна карта розроблена викладачем Коваленко О.І.</w:t>
      </w:r>
    </w:p>
    <w:p w14:paraId="14FFD70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/>
          <w:b w:val="0"/>
          <w:bCs/>
          <w:sz w:val="28"/>
          <w:szCs w:val="28"/>
          <w:lang w:val="uk-UA"/>
        </w:rPr>
      </w:pPr>
    </w:p>
    <w:sectPr>
      <w:pgSz w:w="11906" w:h="16838"/>
      <w:pgMar w:top="1020" w:right="1106" w:bottom="1440" w:left="16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7EA0CC"/>
    <w:multiLevelType w:val="singleLevel"/>
    <w:tmpl w:val="B27EA0C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D248F6"/>
    <w:rsid w:val="13ED1C48"/>
    <w:rsid w:val="2D5034E4"/>
    <w:rsid w:val="2E947020"/>
    <w:rsid w:val="3B9733D4"/>
    <w:rsid w:val="41BA3179"/>
    <w:rsid w:val="58F22A99"/>
    <w:rsid w:val="5E3A6227"/>
    <w:rsid w:val="60430936"/>
    <w:rsid w:val="66D81FC8"/>
    <w:rsid w:val="69996FE1"/>
    <w:rsid w:val="77C3210C"/>
    <w:rsid w:val="7916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qFormat/>
    <w:uiPriority w:val="99"/>
    <w:pPr>
      <w:keepNext/>
      <w:spacing w:after="0" w:line="240" w:lineRule="auto"/>
      <w:outlineLvl w:val="0"/>
    </w:pPr>
    <w:rPr>
      <w:rFonts w:ascii="Times New Roman" w:hAnsi="Times New Roman"/>
      <w:b/>
      <w:bCs/>
      <w:sz w:val="36"/>
      <w:szCs w:val="24"/>
      <w:lang w:val="uk-UA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paragraph" w:styleId="7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8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99"/>
    <w:pPr>
      <w:ind w:left="720"/>
      <w:contextualSpacing/>
    </w:pPr>
    <w:rPr>
      <w:lang w:val="uk-UA" w:eastAsia="uk-U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36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2025-01-14T18:06:00Z</dcterms:created>
  <dc:creator>Гаваза</dc:creator>
  <cp:lastModifiedBy>Олена Коваленко</cp:lastModifiedBy>
  <dcterms:modified xsi:type="dcterms:W3CDTF">2026-02-10T17:21:50Z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8B46CF62150B4DF49B10B7EC49E2A261_13</vt:lpwstr>
  </property>
</Properties>
</file>