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</w:rPr>
        <w:t>Практичне завдання</w:t>
      </w: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/>
          <w:b w:val="1"/>
          <w:bCs w:val="1"/>
          <w:rtl w:val="0"/>
        </w:rPr>
        <w:t xml:space="preserve">21 </w:t>
      </w:r>
      <w:r>
        <w:rPr>
          <w:rFonts w:ascii="Times New Roman" w:hAnsi="Times New Roman" w:hint="default"/>
          <w:b w:val="1"/>
          <w:bCs w:val="1"/>
          <w:rtl w:val="0"/>
        </w:rPr>
        <w:t>Агрономи Водько Максим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Дисципліна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Технологія виробництва продукції рослинництва 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Тема заняття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Складання агротехнічної частини технологічної карти вирощування озимої пшениці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Зміст та послідовність виконання завдань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: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Ознайомитися з методикою складання агротехнічної частини технологічної карти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2.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Скласти агротехнічну частину технологічної карти вирощування озимої пшениці за індивідуальним завданням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/>
        <w:jc w:val="center"/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Варіанти індивідуальних завдань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:</w:t>
      </w:r>
    </w:p>
    <w:p>
      <w:pPr>
        <w:pStyle w:val="Normal.0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Сорт озимої пшениці Росинка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попередник кукурудза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наявність кореневищних бур’янів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площа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55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кількісна норма висіву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4,2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млн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схожих насінин на гектар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маса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1000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насінин </w:t>
      </w:r>
      <w:r>
        <w:rPr>
          <w:rFonts w:ascii="Times New Roman" w:hAnsi="Times New Roman"/>
          <w:sz w:val="24"/>
          <w:szCs w:val="24"/>
          <w:rtl w:val="0"/>
          <w:lang w:val="ru-RU"/>
        </w:rPr>
        <w:t>45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чистота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97%,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схожість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95%.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Водько М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)</w:t>
      </w:r>
    </w:p>
    <w:p>
      <w:pPr>
        <w:pStyle w:val="Normal.0"/>
        <w:bidi w:val="0"/>
        <w:spacing w:after="0" w:line="240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</w:rPr>
        <w:t>Попередник – кукурудза</w:t>
      </w:r>
      <w:r>
        <w:rPr>
          <w:rFonts w:ascii="Times New Roman" w:hAnsi="Times New Roman"/>
          <w:b w:val="1"/>
          <w:bCs w:val="1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rtl w:val="0"/>
        </w:rPr>
        <w:t xml:space="preserve">площа – </w:t>
      </w:r>
      <w:r>
        <w:rPr>
          <w:rFonts w:ascii="Times New Roman" w:hAnsi="Times New Roman"/>
          <w:b w:val="1"/>
          <w:bCs w:val="1"/>
          <w:rtl w:val="0"/>
        </w:rPr>
        <w:t xml:space="preserve">55 </w:t>
      </w:r>
      <w:r>
        <w:rPr>
          <w:rFonts w:ascii="Times New Roman" w:hAnsi="Times New Roman" w:hint="default"/>
          <w:b w:val="1"/>
          <w:bCs w:val="1"/>
          <w:rtl w:val="0"/>
        </w:rPr>
        <w:t>га</w:t>
      </w:r>
      <w:r>
        <w:rPr>
          <w:rFonts w:ascii="Times New Roman" w:hAnsi="Times New Roman"/>
          <w:b w:val="1"/>
          <w:bCs w:val="1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сорт – Росинка</w:t>
      </w:r>
      <w:r>
        <w:rPr>
          <w:rFonts w:ascii="Times New Roman" w:hAnsi="Times New Roman"/>
          <w:b w:val="1"/>
          <w:bCs w:val="1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rtl w:val="0"/>
        </w:rPr>
        <w:t xml:space="preserve">норма висіву – </w:t>
      </w:r>
      <w:r>
        <w:rPr>
          <w:rFonts w:ascii="Times New Roman" w:hAnsi="Times New Roman"/>
          <w:b w:val="1"/>
          <w:bCs w:val="1"/>
          <w:rtl w:val="0"/>
        </w:rPr>
        <w:t xml:space="preserve">205 </w:t>
      </w:r>
      <w:r>
        <w:rPr>
          <w:rFonts w:ascii="Times New Roman" w:hAnsi="Times New Roman" w:hint="default"/>
          <w:b w:val="1"/>
          <w:bCs w:val="1"/>
          <w:rtl w:val="0"/>
        </w:rPr>
        <w:t>кг</w:t>
      </w:r>
      <w:r>
        <w:rPr>
          <w:rFonts w:ascii="Times New Roman" w:hAnsi="Times New Roman"/>
          <w:b w:val="1"/>
          <w:bCs w:val="1"/>
          <w:rtl w:val="0"/>
        </w:rPr>
        <w:t>/</w:t>
      </w:r>
      <w:r>
        <w:rPr>
          <w:rFonts w:ascii="Times New Roman" w:hAnsi="Times New Roman" w:hint="default"/>
          <w:b w:val="1"/>
          <w:bCs w:val="1"/>
          <w:rtl w:val="0"/>
        </w:rPr>
        <w:t>га</w:t>
      </w:r>
      <w:r>
        <w:rPr>
          <w:rFonts w:ascii="Times New Roman" w:hAnsi="Times New Roman"/>
          <w:b w:val="1"/>
          <w:bCs w:val="1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</w:rPr>
        <w:t>Посівна придатність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</w:rPr>
        <w:t xml:space="preserve">ПП </w:t>
      </w:r>
      <w:r>
        <w:rPr>
          <w:rFonts w:ascii="Times New Roman" w:hAnsi="Times New Roman"/>
          <w:rtl w:val="0"/>
        </w:rPr>
        <w:t xml:space="preserve">= 97 </w:t>
      </w:r>
      <w:r>
        <w:rPr>
          <w:rFonts w:ascii="Times New Roman" w:hAnsi="Times New Roman" w:hint="default"/>
          <w:rtl w:val="0"/>
        </w:rPr>
        <w:t xml:space="preserve">× </w:t>
      </w:r>
      <w:r>
        <w:rPr>
          <w:rFonts w:ascii="Times New Roman" w:hAnsi="Times New Roman"/>
          <w:rtl w:val="0"/>
          <w:lang w:val="fr-FR"/>
        </w:rPr>
        <w:t>95 : 100 = 92,15 %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</w:rPr>
        <w:t>Норма висіву</w:t>
      </w:r>
      <w:r>
        <w:rPr>
          <w:rFonts w:ascii="Times New Roman" w:hAnsi="Times New Roman"/>
          <w:b w:val="1"/>
          <w:bCs w:val="1"/>
          <w:rtl w:val="0"/>
        </w:rPr>
        <w:t>: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</w:rPr>
        <w:t xml:space="preserve">Н </w:t>
      </w:r>
      <w:r>
        <w:rPr>
          <w:rFonts w:ascii="Times New Roman" w:hAnsi="Times New Roman"/>
          <w:rtl w:val="0"/>
        </w:rPr>
        <w:t xml:space="preserve">= 100 </w:t>
      </w:r>
      <w:r>
        <w:rPr>
          <w:rFonts w:ascii="Times New Roman" w:hAnsi="Times New Roman" w:hint="default"/>
          <w:rtl w:val="0"/>
        </w:rPr>
        <w:t xml:space="preserve">× </w:t>
      </w:r>
      <w:r>
        <w:rPr>
          <w:rFonts w:ascii="Times New Roman" w:hAnsi="Times New Roman"/>
          <w:rtl w:val="0"/>
        </w:rPr>
        <w:t xml:space="preserve">4,2 </w:t>
      </w:r>
      <w:r>
        <w:rPr>
          <w:rFonts w:ascii="Times New Roman" w:hAnsi="Times New Roman" w:hint="default"/>
          <w:rtl w:val="0"/>
        </w:rPr>
        <w:t xml:space="preserve">× </w:t>
      </w:r>
      <w:r>
        <w:rPr>
          <w:rFonts w:ascii="Times New Roman" w:hAnsi="Times New Roman"/>
          <w:rtl w:val="0"/>
        </w:rPr>
        <w:t xml:space="preserve">45 : 92,15 = 205 </w:t>
      </w:r>
      <w:r>
        <w:rPr>
          <w:rFonts w:ascii="Times New Roman" w:hAnsi="Times New Roman" w:hint="default"/>
          <w:rtl w:val="0"/>
        </w:rPr>
        <w:t>кг</w:t>
      </w:r>
      <w:r>
        <w:rPr>
          <w:rFonts w:ascii="Times New Roman" w:hAnsi="Times New Roman"/>
          <w:rtl w:val="0"/>
        </w:rPr>
        <w:t>/</w:t>
      </w:r>
      <w:r>
        <w:rPr>
          <w:rFonts w:ascii="Times New Roman" w:hAnsi="Times New Roman" w:hint="default"/>
          <w:rtl w:val="0"/>
        </w:rPr>
        <w:t>г</w:t>
      </w:r>
      <w:r>
        <w:rPr>
          <w:rFonts w:ascii="Times New Roman" w:hAnsi="Times New Roman" w:hint="default"/>
          <w:rtl w:val="0"/>
        </w:rPr>
        <w:t>а</w:t>
      </w:r>
    </w:p>
    <w:p>
      <w:pPr>
        <w:pStyle w:val="Normal.0"/>
        <w:spacing w:after="0"/>
        <w:jc w:val="center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 xml:space="preserve">  Агротехнічна частина технологічної карти вирощування озимої пшениці </w:t>
      </w:r>
    </w:p>
    <w:p>
      <w:pPr>
        <w:pStyle w:val="Normal.0"/>
        <w:spacing w:after="0"/>
        <w:jc w:val="center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  <w:lang w:val="ru-RU"/>
        </w:rPr>
        <w:t xml:space="preserve">Попередник </w:t>
      </w:r>
      <w:r>
        <w:rPr>
          <w:rFonts w:ascii="Times New Roman" w:hAnsi="Times New Roman"/>
          <w:rtl w:val="0"/>
          <w:lang w:val="ru-RU"/>
        </w:rPr>
        <w:t xml:space="preserve">- _______, </w:t>
      </w:r>
      <w:r>
        <w:rPr>
          <w:rFonts w:ascii="Times New Roman" w:hAnsi="Times New Roman" w:hint="default"/>
          <w:rtl w:val="0"/>
          <w:lang w:val="ru-RU"/>
        </w:rPr>
        <w:t xml:space="preserve">площа </w:t>
      </w:r>
      <w:r>
        <w:rPr>
          <w:rFonts w:ascii="Times New Roman" w:hAnsi="Times New Roman"/>
          <w:rtl w:val="0"/>
          <w:lang w:val="ru-RU"/>
        </w:rPr>
        <w:t xml:space="preserve">- ____, </w:t>
      </w:r>
      <w:r>
        <w:rPr>
          <w:rFonts w:ascii="Times New Roman" w:hAnsi="Times New Roman" w:hint="default"/>
          <w:rtl w:val="0"/>
          <w:lang w:val="ru-RU"/>
        </w:rPr>
        <w:t xml:space="preserve">сорт </w:t>
      </w:r>
      <w:r>
        <w:rPr>
          <w:rFonts w:ascii="Times New Roman" w:hAnsi="Times New Roman"/>
          <w:rtl w:val="0"/>
          <w:lang w:val="ru-RU"/>
        </w:rPr>
        <w:t xml:space="preserve">-________, </w:t>
      </w:r>
      <w:r>
        <w:rPr>
          <w:rFonts w:ascii="Times New Roman" w:hAnsi="Times New Roman" w:hint="default"/>
          <w:rtl w:val="0"/>
          <w:lang w:val="ru-RU"/>
        </w:rPr>
        <w:t xml:space="preserve">норма висіву </w:t>
      </w:r>
      <w:r>
        <w:rPr>
          <w:rFonts w:ascii="Times New Roman" w:hAnsi="Times New Roman"/>
          <w:rtl w:val="0"/>
          <w:lang w:val="ru-RU"/>
        </w:rPr>
        <w:t>_____</w:t>
      </w:r>
    </w:p>
    <w:tbl>
      <w:tblPr>
        <w:tblW w:w="933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3167"/>
        <w:gridCol w:w="668"/>
        <w:gridCol w:w="851"/>
        <w:gridCol w:w="1129"/>
        <w:gridCol w:w="1148"/>
      </w:tblGrid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37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Назна робіт</w:t>
            </w:r>
          </w:p>
        </w:tc>
        <w:tc>
          <w:tcPr>
            <w:tcW w:type="dxa" w:w="3167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Агротехнічні показники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глибина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дози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норми строки виконання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,)</w:t>
            </w:r>
          </w:p>
        </w:tc>
        <w:tc>
          <w:tcPr>
            <w:tcW w:type="dxa" w:w="667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Оди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-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ниця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вимі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-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ру</w:t>
            </w:r>
          </w:p>
        </w:tc>
        <w:tc>
          <w:tcPr>
            <w:tcW w:type="dxa" w:w="85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Обсяг робіт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фізич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-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ний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)</w:t>
            </w:r>
          </w:p>
        </w:tc>
        <w:tc>
          <w:tcPr>
            <w:tcW w:type="dxa" w:w="22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Склад агрегату</w:t>
            </w:r>
          </w:p>
        </w:tc>
      </w:tr>
      <w:tr>
        <w:tblPrEx>
          <w:shd w:val="clear" w:color="auto" w:fill="ced7e7"/>
        </w:tblPrEx>
        <w:trPr>
          <w:trHeight w:val="1102" w:hRule="atLeast"/>
        </w:trPr>
        <w:tc>
          <w:tcPr>
            <w:tcW w:type="dxa" w:w="237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16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66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марка трактора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,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автомобіля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тощо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марка с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-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г машин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знаряддя</w:t>
            </w:r>
          </w:p>
        </w:tc>
      </w:tr>
      <w:tr>
        <w:tblPrEx>
          <w:shd w:val="clear" w:color="auto" w:fill="ced7e7"/>
        </w:tblPrEx>
        <w:trPr>
          <w:trHeight w:val="183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1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2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3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4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5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6</w:t>
            </w:r>
          </w:p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Перше дискування стерні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Відразу після збирання кукурудзи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глибина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8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см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Друге дискування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Через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12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днів після першого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глибина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12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см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для знищення кореневищних бур’янів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Внесення мінеральних добрив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Перед оранкою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суперфосфат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2,5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ц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калійна сіль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2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ц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24,75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Оранка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Через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3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тижні після дискування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глибина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25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27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см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Ранньовесняне боронування зябу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Для закриття вологи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при фізичній стиглості ґрунту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Культивація ґрунту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Передпосівна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глибина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8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10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см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Протруювання насіння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За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2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тижні до сівби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рівномірне нанесення препарату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кг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11275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Електродвигун</w:t>
            </w:r>
          </w:p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Передпосівна культивація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За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1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день до сівби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глибина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6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см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Сівба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ІІІ декада вересня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глибина загортання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5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см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норма висіву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205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кг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11,28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Коткування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Після сівби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для ущільнення ґрунту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Весняне боронування посівів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По мерзлоталому ґрунту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Ранньовесняне підживлення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Аміачна селітра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2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ц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11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Обприскування проти бур’янів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У фазі кущення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гербіцид проти кореневищних бур’янів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Друге підживлення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У фазі виходу в трубку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11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Обприскування проти шкідників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При появі шкідників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300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л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 робочої рідини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МТЗ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-80</w:t>
            </w:r>
          </w:p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Збирання врожаю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Пряме комбайнування при вологості зерна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18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–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20 %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га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55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Комбайн</w:t>
            </w:r>
          </w:p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Транспортування зерна</w:t>
            </w:r>
          </w:p>
        </w:tc>
        <w:tc>
          <w:tcPr>
            <w:tcW w:type="dxa" w:w="31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У день збирання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без втрат</w:t>
            </w:r>
          </w:p>
        </w:tc>
        <w:tc>
          <w:tcPr>
            <w:tcW w:type="dxa" w:w="6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За урожайністю</w:t>
            </w:r>
          </w:p>
        </w:tc>
        <w:tc>
          <w:tcPr>
            <w:tcW w:type="dxa" w:w="11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КАМАЗ</w:t>
            </w:r>
          </w:p>
        </w:tc>
      </w:tr>
    </w:tbl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                                       Контрольні запитання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</w:p>
    <w:p>
      <w:pPr>
        <w:pStyle w:val="Normal.0"/>
        <w:numPr>
          <w:ilvl w:val="0"/>
          <w:numId w:val="4"/>
        </w:numPr>
        <w:spacing w:after="0"/>
        <w:jc w:val="both"/>
        <w:rPr>
          <w:sz w:val="24"/>
          <w:szCs w:val="24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Назвіть кращі попередники озимої пшениці у нашій зоні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Кращі попередники озимої пшениці</w:t>
      </w:r>
      <w:r>
        <w:rPr>
          <w:rFonts w:ascii="Times New Roman" w:hAnsi="Times New Roman"/>
          <w:sz w:val="24"/>
          <w:szCs w:val="24"/>
          <w:rtl w:val="0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</w:rPr>
        <w:t>чорний пар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горох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багаторічні трави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конюшина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рання картопля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Назвіть допустимі попередники в нашій зоні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Допустимі попередники</w:t>
      </w:r>
      <w:r>
        <w:rPr>
          <w:rFonts w:ascii="Times New Roman" w:hAnsi="Times New Roman"/>
          <w:sz w:val="24"/>
          <w:szCs w:val="24"/>
          <w:rtl w:val="0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</w:rPr>
        <w:t>кукурудза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ярий ячмінь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озима пшениця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соняшник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Вкажіть агротехнічні способи боротьби з бур’янами на посівах озимої пшениці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Агротехнічні способи боротьби з бур’янами</w:t>
      </w:r>
      <w:r>
        <w:rPr>
          <w:rFonts w:ascii="Times New Roman" w:hAnsi="Times New Roman"/>
          <w:sz w:val="24"/>
          <w:szCs w:val="24"/>
          <w:rtl w:val="0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</w:rPr>
        <w:t>дискування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лущення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оранка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культивація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боронування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дотримання сівозміни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4.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Вкажіть способи підготовки насіння  озимої пшениці до посіву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Підготовка насіння</w:t>
      </w:r>
      <w:r>
        <w:rPr>
          <w:rFonts w:ascii="Times New Roman" w:hAnsi="Times New Roman"/>
          <w:sz w:val="24"/>
          <w:szCs w:val="24"/>
          <w:rtl w:val="0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</w:rPr>
        <w:t>очищення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сортування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протруювання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перевірка схожості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5.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Вкажіть шкідників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які шкодять на посівах озимої пшениці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і засоби боротьби з ними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Шкідники озимої пшениці</w:t>
      </w:r>
      <w:r>
        <w:rPr>
          <w:rFonts w:ascii="Times New Roman" w:hAnsi="Times New Roman"/>
          <w:sz w:val="24"/>
          <w:szCs w:val="24"/>
          <w:rtl w:val="0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</w:rPr>
        <w:t>злакові мухи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попелиці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клоп шкідлива черепашка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хлібні жуки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Засоби боротьби</w:t>
      </w:r>
      <w:r>
        <w:rPr>
          <w:rFonts w:ascii="Times New Roman" w:hAnsi="Times New Roman"/>
          <w:sz w:val="24"/>
          <w:szCs w:val="24"/>
          <w:rtl w:val="0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</w:rPr>
        <w:t>обприскування інсектицидами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6.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Вкажіть строки та норми поливу озимої пшениці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Полив проводять у фазі трубкування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колосіння та наливу зерна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Норма поливу – </w:t>
      </w:r>
      <w:r>
        <w:rPr>
          <w:rFonts w:ascii="Times New Roman" w:hAnsi="Times New Roman"/>
          <w:sz w:val="24"/>
          <w:szCs w:val="24"/>
          <w:rtl w:val="0"/>
        </w:rPr>
        <w:t>500</w:t>
      </w:r>
      <w:r>
        <w:rPr>
          <w:rFonts w:ascii="Times New Roman" w:hAnsi="Times New Roman" w:hint="default"/>
          <w:sz w:val="24"/>
          <w:szCs w:val="24"/>
          <w:rtl w:val="0"/>
        </w:rPr>
        <w:t>–</w:t>
      </w:r>
      <w:r>
        <w:rPr>
          <w:rFonts w:ascii="Times New Roman" w:hAnsi="Times New Roman"/>
          <w:sz w:val="24"/>
          <w:szCs w:val="24"/>
          <w:rtl w:val="0"/>
        </w:rPr>
        <w:t xml:space="preserve">600 </w:t>
      </w:r>
      <w:r>
        <w:rPr>
          <w:rFonts w:ascii="Times New Roman" w:hAnsi="Times New Roman" w:hint="default"/>
          <w:sz w:val="24"/>
          <w:szCs w:val="24"/>
          <w:rtl w:val="0"/>
        </w:rPr>
        <w:t>м</w:t>
      </w:r>
      <w:r>
        <w:rPr>
          <w:rFonts w:ascii="Times New Roman" w:hAnsi="Times New Roman"/>
          <w:sz w:val="24"/>
          <w:szCs w:val="24"/>
          <w:rtl w:val="0"/>
        </w:rPr>
        <w:t>3/</w:t>
      </w:r>
      <w:r>
        <w:rPr>
          <w:rFonts w:ascii="Times New Roman" w:hAnsi="Times New Roman" w:hint="default"/>
          <w:sz w:val="24"/>
          <w:szCs w:val="24"/>
          <w:rtl w:val="0"/>
        </w:rPr>
        <w:t>га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7.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Які способи збирання застосовують на посівах озимої пшениці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sz w:val="24"/>
          <w:szCs w:val="24"/>
          <w:rtl w:val="0"/>
        </w:rPr>
        <w:t>На посівах озимої пшениці застосовують пряме комбайнування та роздільне збирання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.0"/>
        <w:jc w:val="both"/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                           </w:t>
      </w:r>
    </w:p>
    <w:sectPr>
      <w:headerReference w:type="default" r:id="rId4"/>
      <w:footerReference w:type="default" r:id="rId5"/>
      <w:pgSz w:w="11900" w:h="16840" w:orient="portrait"/>
      <w:pgMar w:top="851" w:right="850" w:bottom="851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Імпортований стиль 1"/>
  </w:abstractNum>
  <w:abstractNum w:abstractNumId="1">
    <w:multiLevelType w:val="hybridMultilevel"/>
    <w:styleLink w:val="Імпортований стиль 1"/>
    <w:lvl w:ilvl="0">
      <w:start w:val="1"/>
      <w:numFmt w:val="decimal"/>
      <w:suff w:val="tab"/>
      <w:lvlText w:val="%1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287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227" w:hanging="12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593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2313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033" w:hanging="12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3753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4473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5193" w:hanging="12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Номери"/>
  </w:abstractNum>
  <w:abstractNum w:abstractNumId="3">
    <w:multiLevelType w:val="hybridMultilevel"/>
    <w:styleLink w:val="Номери"/>
    <w:lvl w:ilvl="0">
      <w:start w:val="1"/>
      <w:numFmt w:val="decimal"/>
      <w:suff w:val="tab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Імпортований стиль 1">
    <w:name w:val="Імпортований стиль 1"/>
    <w:pPr>
      <w:numPr>
        <w:numId w:val="1"/>
      </w:numPr>
    </w:pPr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Номери">
    <w:name w:val="Номери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