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5A50" w14:textId="4C05A752" w:rsidR="00F51B8B" w:rsidRDefault="00B555F9" w:rsidP="00F51B8B">
      <w:pPr>
        <w:spacing w:after="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 w:rsidR="00F51B8B">
        <w:rPr>
          <w:rFonts w:ascii="Times New Roman" w:hAnsi="Times New Roman"/>
          <w:b/>
          <w:sz w:val="26"/>
          <w:szCs w:val="26"/>
        </w:rPr>
        <w:t>Заняття №1</w:t>
      </w:r>
    </w:p>
    <w:p w14:paraId="19486DD0" w14:textId="08E3B33D" w:rsidR="002E2BEC" w:rsidRDefault="00F51B8B" w:rsidP="00F51B8B">
      <w:pPr>
        <w:spacing w:after="0" w:line="276" w:lineRule="auto"/>
        <w:rPr>
          <w:rFonts w:ascii="Times New Roman" w:hAnsi="Times New Roman"/>
          <w:sz w:val="26"/>
          <w:szCs w:val="26"/>
        </w:rPr>
      </w:pPr>
      <w:r w:rsidRPr="006C651F">
        <w:rPr>
          <w:rFonts w:ascii="Times New Roman" w:hAnsi="Times New Roman"/>
          <w:b/>
          <w:sz w:val="26"/>
          <w:szCs w:val="26"/>
        </w:rPr>
        <w:t>Тема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Pr="00F51B8B">
        <w:rPr>
          <w:rFonts w:ascii="Times New Roman" w:hAnsi="Times New Roman"/>
          <w:sz w:val="26"/>
          <w:szCs w:val="26"/>
        </w:rPr>
        <w:t>Вступ. Державотворча роль мови. Функції мови. Стилі, типи і форми мовлення</w:t>
      </w:r>
    </w:p>
    <w:p w14:paraId="177366DF" w14:textId="63D90948" w:rsidR="00F51B8B" w:rsidRDefault="00F51B8B" w:rsidP="00F51B8B">
      <w:pPr>
        <w:spacing w:after="0" w:line="276" w:lineRule="auto"/>
        <w:rPr>
          <w:rFonts w:ascii="Times New Roman" w:hAnsi="Times New Roman"/>
          <w:b/>
          <w:sz w:val="26"/>
          <w:szCs w:val="26"/>
        </w:rPr>
      </w:pPr>
    </w:p>
    <w:p w14:paraId="1845F849" w14:textId="4F52B5ED" w:rsidR="00F51B8B" w:rsidRDefault="00F51B8B" w:rsidP="00F51B8B">
      <w:pPr>
        <w:spacing w:after="0" w:line="276" w:lineRule="auto"/>
        <w:rPr>
          <w:rFonts w:ascii="Times New Roman" w:hAnsi="Times New Roman"/>
          <w:b/>
          <w:sz w:val="26"/>
          <w:szCs w:val="26"/>
        </w:rPr>
      </w:pPr>
    </w:p>
    <w:p w14:paraId="331A21C9" w14:textId="77777777" w:rsidR="00F51B8B" w:rsidRDefault="00F51B8B" w:rsidP="00F51B8B">
      <w:pPr>
        <w:spacing w:after="0" w:line="276" w:lineRule="auto"/>
        <w:rPr>
          <w:rFonts w:ascii="Times New Roman" w:hAnsi="Times New Roman"/>
          <w:b/>
          <w:sz w:val="26"/>
          <w:szCs w:val="26"/>
        </w:rPr>
      </w:pPr>
    </w:p>
    <w:p w14:paraId="4B29208C" w14:textId="49B3F2B8" w:rsidR="00F51B8B" w:rsidRPr="00F51B8B" w:rsidRDefault="00F51B8B" w:rsidP="00F51B8B">
      <w:pPr>
        <w:spacing w:after="0" w:line="276" w:lineRule="auto"/>
        <w:rPr>
          <w:rFonts w:ascii="Times New Roman" w:hAnsi="Times New Roman"/>
          <w:b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>План</w:t>
      </w:r>
      <w:r>
        <w:rPr>
          <w:rFonts w:ascii="Times New Roman" w:hAnsi="Times New Roman"/>
          <w:b/>
          <w:sz w:val="26"/>
          <w:szCs w:val="26"/>
        </w:rPr>
        <w:t xml:space="preserve"> заняття</w:t>
      </w:r>
      <w:r w:rsidRPr="00F51B8B">
        <w:rPr>
          <w:rFonts w:ascii="Times New Roman" w:hAnsi="Times New Roman"/>
          <w:b/>
          <w:sz w:val="26"/>
          <w:szCs w:val="26"/>
        </w:rPr>
        <w:t>:</w:t>
      </w:r>
    </w:p>
    <w:p w14:paraId="3ABFD51D" w14:textId="3389C536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Державотворча роль мови.</w:t>
      </w:r>
    </w:p>
    <w:p w14:paraId="2B6047A2" w14:textId="475F812F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Функції мовлення.</w:t>
      </w:r>
    </w:p>
    <w:p w14:paraId="27A8D66A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Стилі мовлення.</w:t>
      </w:r>
    </w:p>
    <w:p w14:paraId="1D8F3E1B" w14:textId="44960BE1" w:rsidR="00F51B8B" w:rsidRPr="00F51B8B" w:rsidRDefault="00F51B8B" w:rsidP="00F51B8B">
      <w:pPr>
        <w:spacing w:after="0" w:line="276" w:lineRule="auto"/>
        <w:rPr>
          <w:rFonts w:ascii="Times New Roman" w:hAnsi="Times New Roman"/>
          <w:b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 xml:space="preserve">Корисні посилання: </w:t>
      </w:r>
    </w:p>
    <w:p w14:paraId="4B5289AF" w14:textId="0AAD3F42" w:rsidR="00F51B8B" w:rsidRDefault="00B555F9" w:rsidP="00F51B8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/>
          <w:bCs/>
          <w:sz w:val="26"/>
          <w:szCs w:val="26"/>
        </w:rPr>
      </w:pPr>
      <w:hyperlink r:id="rId5" w:history="1">
        <w:r w:rsidR="00F51B8B" w:rsidRPr="007435A5">
          <w:rPr>
            <w:rStyle w:val="a4"/>
            <w:rFonts w:ascii="Times New Roman" w:hAnsi="Times New Roman"/>
            <w:bCs/>
            <w:sz w:val="26"/>
            <w:szCs w:val="26"/>
          </w:rPr>
          <w:t>https://www.youtube.com/watch?v=YJCyMb-5M1c&amp;embeds_euri=https%3A%2F%2Fmarusichnatalia.mozello.com%2F&amp;feature=emb_imp_woyt</w:t>
        </w:r>
      </w:hyperlink>
      <w:r w:rsidR="00F51B8B">
        <w:rPr>
          <w:rFonts w:ascii="Times New Roman" w:hAnsi="Times New Roman"/>
          <w:bCs/>
          <w:sz w:val="26"/>
          <w:szCs w:val="26"/>
        </w:rPr>
        <w:t xml:space="preserve"> </w:t>
      </w:r>
    </w:p>
    <w:p w14:paraId="336072BC" w14:textId="2644D783" w:rsidR="00F51B8B" w:rsidRDefault="00B555F9" w:rsidP="00F51B8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/>
          <w:bCs/>
          <w:sz w:val="26"/>
          <w:szCs w:val="26"/>
        </w:rPr>
      </w:pPr>
      <w:hyperlink r:id="rId6" w:history="1">
        <w:r w:rsidR="00F51B8B" w:rsidRPr="007435A5">
          <w:rPr>
            <w:rStyle w:val="a4"/>
            <w:rFonts w:ascii="Times New Roman" w:hAnsi="Times New Roman"/>
            <w:bCs/>
            <w:sz w:val="26"/>
            <w:szCs w:val="26"/>
          </w:rPr>
          <w:t>https://www.youtube.com/watch?v=_FfT90UoITU&amp;embeds_euri=https%3A%2F%2Fmarusichnatalia.mozello.com%2F&amp;feature=emb_imp_woyt</w:t>
        </w:r>
      </w:hyperlink>
    </w:p>
    <w:p w14:paraId="5EA8D0DB" w14:textId="049ECB05" w:rsidR="00F51B8B" w:rsidRDefault="00B555F9" w:rsidP="00F51B8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/>
          <w:bCs/>
          <w:sz w:val="26"/>
          <w:szCs w:val="26"/>
        </w:rPr>
      </w:pPr>
      <w:hyperlink r:id="rId7" w:history="1">
        <w:r w:rsidR="00794C58" w:rsidRPr="007435A5">
          <w:rPr>
            <w:rStyle w:val="a4"/>
            <w:rFonts w:ascii="Times New Roman" w:hAnsi="Times New Roman"/>
            <w:bCs/>
            <w:sz w:val="26"/>
            <w:szCs w:val="26"/>
          </w:rPr>
          <w:t>https://www.youtube.com/watch?v=r-7JMHrlmaw</w:t>
        </w:r>
      </w:hyperlink>
      <w:r w:rsidR="00794C58">
        <w:rPr>
          <w:rFonts w:ascii="Times New Roman" w:hAnsi="Times New Roman"/>
          <w:bCs/>
          <w:sz w:val="26"/>
          <w:szCs w:val="26"/>
        </w:rPr>
        <w:t xml:space="preserve"> </w:t>
      </w:r>
    </w:p>
    <w:p w14:paraId="2E3289C7" w14:textId="118089E2" w:rsidR="00F51B8B" w:rsidRPr="00F51B8B" w:rsidRDefault="00B555F9" w:rsidP="00F51B8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/>
          <w:bCs/>
          <w:sz w:val="26"/>
          <w:szCs w:val="26"/>
        </w:rPr>
      </w:pPr>
      <w:hyperlink r:id="rId8" w:history="1">
        <w:r w:rsidR="00794C58" w:rsidRPr="007435A5">
          <w:rPr>
            <w:rStyle w:val="a4"/>
            <w:rFonts w:ascii="Times New Roman" w:hAnsi="Times New Roman"/>
            <w:bCs/>
            <w:sz w:val="26"/>
            <w:szCs w:val="26"/>
          </w:rPr>
          <w:t>http://autocollege.com.ua/sites/default/files/3k_ukr.m.ps_konspekt_lekciy_.pdf</w:t>
        </w:r>
      </w:hyperlink>
      <w:r w:rsidR="00794C58">
        <w:rPr>
          <w:rFonts w:ascii="Times New Roman" w:hAnsi="Times New Roman"/>
          <w:bCs/>
          <w:sz w:val="26"/>
          <w:szCs w:val="26"/>
        </w:rPr>
        <w:t xml:space="preserve"> (завантажте цей посібник, допоможе у підготовці до занять)</w:t>
      </w:r>
    </w:p>
    <w:p w14:paraId="19459C4E" w14:textId="77777777" w:rsidR="00233DEF" w:rsidRPr="00233DEF" w:rsidRDefault="00233DEF" w:rsidP="00233DEF">
      <w:pPr>
        <w:spacing w:after="0" w:line="276" w:lineRule="auto"/>
        <w:rPr>
          <w:rFonts w:ascii="Times New Roman" w:hAnsi="Times New Roman"/>
          <w:b/>
          <w:color w:val="FF0000"/>
          <w:sz w:val="26"/>
          <w:szCs w:val="26"/>
        </w:rPr>
      </w:pPr>
      <w:r w:rsidRPr="00233DEF">
        <w:rPr>
          <w:rFonts w:ascii="Times New Roman" w:hAnsi="Times New Roman"/>
          <w:b/>
          <w:color w:val="FF0000"/>
          <w:sz w:val="26"/>
          <w:szCs w:val="26"/>
        </w:rPr>
        <w:t>Завдання</w:t>
      </w:r>
    </w:p>
    <w:p w14:paraId="616F8E3F" w14:textId="56C76007" w:rsidR="00233DEF" w:rsidRDefault="00233DEF" w:rsidP="00233DEF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Опрацюйте конспект</w:t>
      </w:r>
    </w:p>
    <w:p w14:paraId="5FF74251" w14:textId="77777777" w:rsidR="00233DEF" w:rsidRDefault="00233DEF" w:rsidP="00233DEF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Перегляньте відео</w:t>
      </w:r>
    </w:p>
    <w:p w14:paraId="16DE9869" w14:textId="77777777" w:rsidR="00233DEF" w:rsidRDefault="00233DEF" w:rsidP="00233DEF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233DEF">
        <w:rPr>
          <w:rFonts w:ascii="Times New Roman" w:hAnsi="Times New Roman"/>
          <w:bCs/>
          <w:sz w:val="26"/>
          <w:szCs w:val="26"/>
        </w:rPr>
        <w:t>Написати про державотворчу роль мови.</w:t>
      </w:r>
    </w:p>
    <w:p w14:paraId="34D7AA58" w14:textId="6A2E8CDB" w:rsidR="00233DEF" w:rsidRPr="00233DEF" w:rsidRDefault="00233DEF" w:rsidP="00233DEF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233DEF">
        <w:rPr>
          <w:rFonts w:ascii="Times New Roman" w:hAnsi="Times New Roman"/>
          <w:bCs/>
          <w:sz w:val="26"/>
          <w:szCs w:val="26"/>
        </w:rPr>
        <w:t>Дати визначення двох функцій мови.</w:t>
      </w:r>
    </w:p>
    <w:p w14:paraId="50AEB926" w14:textId="77777777" w:rsidR="00233DEF" w:rsidRPr="00233DEF" w:rsidRDefault="00233DEF" w:rsidP="00233DEF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233DEF">
        <w:rPr>
          <w:rFonts w:ascii="Times New Roman" w:hAnsi="Times New Roman"/>
          <w:bCs/>
          <w:sz w:val="26"/>
          <w:szCs w:val="26"/>
        </w:rPr>
        <w:t>Які ви знаєте основні стилі мовлення?</w:t>
      </w:r>
    </w:p>
    <w:p w14:paraId="40C0A520" w14:textId="14F2556F" w:rsidR="00794C58" w:rsidRDefault="00794C58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</w:p>
    <w:p w14:paraId="2FC45034" w14:textId="77777777" w:rsidR="00233DEF" w:rsidRDefault="00233DEF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</w:p>
    <w:p w14:paraId="2768CEE6" w14:textId="0B3664AB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 xml:space="preserve">В Україні </w:t>
      </w:r>
      <w:r w:rsidRPr="00F51B8B">
        <w:rPr>
          <w:rFonts w:ascii="Times New Roman" w:hAnsi="Times New Roman"/>
          <w:b/>
          <w:sz w:val="26"/>
          <w:szCs w:val="26"/>
        </w:rPr>
        <w:t>державною є українська мова</w:t>
      </w:r>
      <w:r w:rsidRPr="00F51B8B">
        <w:rPr>
          <w:rFonts w:ascii="Times New Roman" w:hAnsi="Times New Roman"/>
          <w:bCs/>
          <w:sz w:val="26"/>
          <w:szCs w:val="26"/>
        </w:rPr>
        <w:t>. Держава забезпечує всебічний розвиток і функціонування української мови в усіх сферах суспільного життя; сприяє розвитку української нації, її традицій і культури. Щоб оволодіти нормами сучасної літературної мови, треба глибоко вивчати її лексичний склад, фонетичну систему, граматичну будову і стилістичні властивості. Досконале знання мови є важливим показником розумового розвитку людини та її культурного рівня.</w:t>
      </w:r>
    </w:p>
    <w:p w14:paraId="7AD62478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04420469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 xml:space="preserve">Про те, що мова є явищем суспільним, засвідчують її функції. Так, основними функціями мови є комунікативна і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мислетворча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, які мають виразний соціальний характер.</w:t>
      </w:r>
    </w:p>
    <w:p w14:paraId="73AFEA83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3EC49089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>Комунікативна функція</w:t>
      </w:r>
      <w:r w:rsidRPr="00F51B8B">
        <w:rPr>
          <w:rFonts w:ascii="Times New Roman" w:hAnsi="Times New Roman"/>
          <w:bCs/>
          <w:sz w:val="26"/>
          <w:szCs w:val="26"/>
        </w:rPr>
        <w:t xml:space="preserve"> (від лат.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communicatio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– «спілкування» ) – функція спілкування. Мова й створена для того, щоб спілкуватися, а спілкування можливе лише в суспільстві. Як доказ комунікативної придатності жестів та міміки можна навести пантоміму. Допоміжними засобами спілкування можна якоюсь мірою назвати музику й живопис, проте якими б досконалими вони не були, замінити мови не можуть. А от спілкуючись за допомогою мови, усі люди приблизно однаково розуміють висловлене.</w:t>
      </w:r>
    </w:p>
    <w:p w14:paraId="15E9B5CF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41F0781A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proofErr w:type="spellStart"/>
      <w:r w:rsidRPr="00F51B8B">
        <w:rPr>
          <w:rFonts w:ascii="Times New Roman" w:hAnsi="Times New Roman"/>
          <w:b/>
          <w:sz w:val="26"/>
          <w:szCs w:val="26"/>
        </w:rPr>
        <w:t>Мислетворча</w:t>
      </w:r>
      <w:proofErr w:type="spellEnd"/>
      <w:r w:rsidRPr="00F51B8B">
        <w:rPr>
          <w:rFonts w:ascii="Times New Roman" w:hAnsi="Times New Roman"/>
          <w:b/>
          <w:sz w:val="26"/>
          <w:szCs w:val="26"/>
        </w:rPr>
        <w:t xml:space="preserve"> функція мови</w:t>
      </w:r>
      <w:r w:rsidRPr="00F51B8B">
        <w:rPr>
          <w:rFonts w:ascii="Times New Roman" w:hAnsi="Times New Roman"/>
          <w:bCs/>
          <w:sz w:val="26"/>
          <w:szCs w:val="26"/>
        </w:rPr>
        <w:t xml:space="preserve"> – функція формування й формулювання думки. Мислення (думка) не тільки виражається словом, але й здійснюється в ньому. Не випадково один із найвидатніших мовознавців ХІХ ст. Гумбольдт назвав мову «органом, який творить думку».</w:t>
      </w:r>
    </w:p>
    <w:p w14:paraId="413C563C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42C51F01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 xml:space="preserve">Із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мислетворчою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функцією пов’язані </w:t>
      </w:r>
      <w:r w:rsidRPr="00F51B8B">
        <w:rPr>
          <w:rFonts w:ascii="Times New Roman" w:hAnsi="Times New Roman"/>
          <w:b/>
          <w:sz w:val="26"/>
          <w:szCs w:val="26"/>
        </w:rPr>
        <w:t>когнітивна</w:t>
      </w:r>
      <w:r w:rsidRPr="00F51B8B">
        <w:rPr>
          <w:rFonts w:ascii="Times New Roman" w:hAnsi="Times New Roman"/>
          <w:bCs/>
          <w:sz w:val="26"/>
          <w:szCs w:val="26"/>
        </w:rPr>
        <w:t xml:space="preserve"> (від лат.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cognitus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– «знання, пізнання»), або </w:t>
      </w:r>
      <w:r w:rsidRPr="00F51B8B">
        <w:rPr>
          <w:rFonts w:ascii="Times New Roman" w:hAnsi="Times New Roman"/>
          <w:b/>
          <w:sz w:val="26"/>
          <w:szCs w:val="26"/>
        </w:rPr>
        <w:t xml:space="preserve">гносеологічна </w:t>
      </w:r>
      <w:r w:rsidRPr="00F51B8B">
        <w:rPr>
          <w:rFonts w:ascii="Times New Roman" w:hAnsi="Times New Roman"/>
          <w:bCs/>
          <w:sz w:val="26"/>
          <w:szCs w:val="26"/>
        </w:rPr>
        <w:t xml:space="preserve">(від гр.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gnosis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– «знання, пізнання»), тобто пізнавальна, й акумулятивна (від лат.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accumulatio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– «нагромадження») функції. Мова зберігає всі інтелектуальні здобутки попередніх поколінь, фіксує досвід предків.</w:t>
      </w:r>
    </w:p>
    <w:p w14:paraId="1F432FB9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6F8A952F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 xml:space="preserve">Деякі часткові функції, наприклад, інформативна, або референтна (від лат.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referens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"такий, що повідомляє"), пов'язані з обидвома головними. Інформація спершу осмислюється (формується і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формулюється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), а відтак передається.</w:t>
      </w:r>
    </w:p>
    <w:p w14:paraId="328A2921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7958B6F8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Усі функції, як правило, реалізуються не ізольовано, а в різноманітних поєднаннях, бо кожне висловлювання здебільшого є багатофункціональним. У кінцевому результаті всі функції працюють на комунікацію, і в цьому сенсі комунікативну функцію якоюсь мірою можна вважати провідною.</w:t>
      </w:r>
    </w:p>
    <w:p w14:paraId="5B703C15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7BBDD25C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>Літературна мова становить систему стилів</w:t>
      </w:r>
      <w:r w:rsidRPr="00F51B8B">
        <w:rPr>
          <w:rFonts w:ascii="Times New Roman" w:hAnsi="Times New Roman"/>
          <w:bCs/>
          <w:sz w:val="26"/>
          <w:szCs w:val="26"/>
        </w:rPr>
        <w:t>. Структура, кількість, характер і співвідношення їх змінюються з розвитком суспільства. Під стилями літературної мови розуміють її різновиди, які обслуговують різноманітні сфери суспільного життя. Усна форма літературної мови має лише один стиль – розмовний. У писемній мові виділяють: науковий, офіційно-діловий, публіцистичний, художній стилі.</w:t>
      </w:r>
    </w:p>
    <w:p w14:paraId="3C3C005E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64E6F42E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>Публіцистичний стиль</w:t>
      </w:r>
      <w:r w:rsidRPr="00F51B8B">
        <w:rPr>
          <w:rFonts w:ascii="Times New Roman" w:hAnsi="Times New Roman"/>
          <w:bCs/>
          <w:sz w:val="26"/>
          <w:szCs w:val="26"/>
        </w:rPr>
        <w:t xml:space="preserve"> (від лат.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publicus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- суспільний) – це функціональний різновид літературної мови, який використовується в газетах, періодичних громадсько-політичних виданнях, агітаційно-пропагандистських та інших засобах масової комунікації.</w:t>
      </w:r>
    </w:p>
    <w:p w14:paraId="0B328758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2C7EED66" w14:textId="56F02528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>Науковий стиль</w:t>
      </w:r>
      <w:r w:rsidRPr="00F51B8B">
        <w:rPr>
          <w:rFonts w:ascii="Times New Roman" w:hAnsi="Times New Roman"/>
          <w:bCs/>
          <w:sz w:val="26"/>
          <w:szCs w:val="26"/>
        </w:rPr>
        <w:t xml:space="preserve"> обсл</w:t>
      </w:r>
      <w:r>
        <w:rPr>
          <w:rFonts w:ascii="Times New Roman" w:hAnsi="Times New Roman"/>
          <w:bCs/>
          <w:sz w:val="26"/>
          <w:szCs w:val="26"/>
        </w:rPr>
        <w:t>у</w:t>
      </w:r>
      <w:r w:rsidRPr="00F51B8B">
        <w:rPr>
          <w:rFonts w:ascii="Times New Roman" w:hAnsi="Times New Roman"/>
          <w:bCs/>
          <w:sz w:val="26"/>
          <w:szCs w:val="26"/>
        </w:rPr>
        <w:t xml:space="preserve">говує сферу науки, призначенням якої є передача наукової інформації аргументовано і доказово, що зумовлює відбір і широке використання науково-термінологічної лексики, слів та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інтернаціоналізмів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.</w:t>
      </w:r>
    </w:p>
    <w:p w14:paraId="1C661EE6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14BC23EA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 xml:space="preserve">Офіційно-діловий стиль </w:t>
      </w:r>
      <w:r w:rsidRPr="00F51B8B">
        <w:rPr>
          <w:rFonts w:ascii="Times New Roman" w:hAnsi="Times New Roman"/>
          <w:bCs/>
          <w:sz w:val="26"/>
          <w:szCs w:val="26"/>
        </w:rPr>
        <w:t xml:space="preserve">обслуговує сферу стосунків ділових (місцевого, галузевого, державного діловодства) та юридично-правових,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виробнично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-економічних і дипломатичних.</w:t>
      </w:r>
    </w:p>
    <w:p w14:paraId="10BA90FE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6059109A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 xml:space="preserve">Офіційно ділові папери (протокол, заява, акт, анкета, характеристика, закон, указ, договір, міжнародний пакт, комюніке, нота) відзначаються чітким і лаконічним викладом змісту, факту; однозначністю формулювань, несуперечливою аргументацією викладеного в документі. У зв’язку з цим в офіційно-діловому мовленні спостерігається стандартизація в оформленні документів, штампи </w:t>
      </w:r>
      <w:r w:rsidRPr="00F51B8B">
        <w:rPr>
          <w:rFonts w:ascii="Times New Roman" w:hAnsi="Times New Roman"/>
          <w:bCs/>
          <w:sz w:val="26"/>
          <w:szCs w:val="26"/>
        </w:rPr>
        <w:lastRenderedPageBreak/>
        <w:t xml:space="preserve">(слухали... ухвалили- у протоколі; ...уповноважений заявити... – у ноті; ми, що нижче підписалися...- в акті); використання слоїв з нейтральним значенням і відмова від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займенниково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-вказівних слів – він, вона, вони. (у юридичних протоколах).</w:t>
      </w:r>
    </w:p>
    <w:p w14:paraId="53DEC3DA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0C1375D6" w14:textId="55CE4A1E" w:rsidR="00F51B8B" w:rsidRPr="00F51B8B" w:rsidRDefault="00F51B8B" w:rsidP="00F51B8B">
      <w:pPr>
        <w:spacing w:after="0" w:line="276" w:lineRule="auto"/>
        <w:rPr>
          <w:rFonts w:ascii="Times New Roman" w:hAnsi="Times New Roman"/>
          <w:b/>
          <w:i/>
          <w:iCs/>
          <w:sz w:val="26"/>
          <w:szCs w:val="26"/>
        </w:rPr>
      </w:pPr>
      <w:r w:rsidRPr="00F51B8B">
        <w:rPr>
          <w:rFonts w:ascii="Times New Roman" w:hAnsi="Times New Roman"/>
          <w:b/>
          <w:i/>
          <w:iCs/>
          <w:sz w:val="26"/>
          <w:szCs w:val="26"/>
        </w:rPr>
        <w:t xml:space="preserve">Офіційно-діловий стиль має такі функціональні </w:t>
      </w:r>
      <w:proofErr w:type="spellStart"/>
      <w:r w:rsidRPr="00F51B8B">
        <w:rPr>
          <w:rFonts w:ascii="Times New Roman" w:hAnsi="Times New Roman"/>
          <w:b/>
          <w:i/>
          <w:iCs/>
          <w:sz w:val="26"/>
          <w:szCs w:val="26"/>
        </w:rPr>
        <w:t>підстилі</w:t>
      </w:r>
      <w:proofErr w:type="spellEnd"/>
      <w:r w:rsidRPr="00F51B8B">
        <w:rPr>
          <w:rFonts w:ascii="Times New Roman" w:hAnsi="Times New Roman"/>
          <w:b/>
          <w:i/>
          <w:iCs/>
          <w:sz w:val="26"/>
          <w:szCs w:val="26"/>
        </w:rPr>
        <w:t>:</w:t>
      </w:r>
    </w:p>
    <w:p w14:paraId="460D43AF" w14:textId="65FE51E3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i/>
          <w:iCs/>
          <w:sz w:val="26"/>
          <w:szCs w:val="26"/>
        </w:rPr>
        <w:t>Законодавчий</w:t>
      </w:r>
      <w:r w:rsidRPr="00F51B8B">
        <w:rPr>
          <w:rFonts w:ascii="Times New Roman" w:hAnsi="Times New Roman"/>
          <w:bCs/>
          <w:sz w:val="26"/>
          <w:szCs w:val="26"/>
        </w:rPr>
        <w:t xml:space="preserve"> – використовується в законотворчій сфері ті реалізується в Конституції, законах, указах, статутах, постановах та ін.</w:t>
      </w:r>
    </w:p>
    <w:p w14:paraId="0DC4AD64" w14:textId="68986E5E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i/>
          <w:iCs/>
          <w:sz w:val="26"/>
          <w:szCs w:val="26"/>
        </w:rPr>
        <w:t>Дипломатичний</w:t>
      </w:r>
      <w:r w:rsidRPr="00F51B8B">
        <w:rPr>
          <w:rFonts w:ascii="Times New Roman" w:hAnsi="Times New Roman"/>
          <w:bCs/>
          <w:sz w:val="26"/>
          <w:szCs w:val="26"/>
        </w:rPr>
        <w:t xml:space="preserve"> – використовується у сфері міждержавних офіційно-ділових стосунків у галузі політики, економіки, культури. Реалізується в конвенціях (міжнародних угодах), комюніке (повідомленнях), нотах (зверненнях), протоколах, меморандумах, договорах, заявах, ультиматумах та ін.</w:t>
      </w:r>
    </w:p>
    <w:p w14:paraId="24876D76" w14:textId="4B538CD1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i/>
          <w:iCs/>
          <w:sz w:val="26"/>
          <w:szCs w:val="26"/>
        </w:rPr>
        <w:t>Юридичний</w:t>
      </w:r>
      <w:r w:rsidRPr="00F51B8B">
        <w:rPr>
          <w:rFonts w:ascii="Times New Roman" w:hAnsi="Times New Roman"/>
          <w:bCs/>
          <w:sz w:val="26"/>
          <w:szCs w:val="26"/>
        </w:rPr>
        <w:t xml:space="preserve"> – використовується в юриспруденції. Цей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підстиль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облуговує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й регламентує правові та конфліктні відносини (між підприємствами, організаціями, установами та ін.)</w:t>
      </w:r>
    </w:p>
    <w:p w14:paraId="7A7F0A53" w14:textId="69570B25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i/>
          <w:iCs/>
          <w:sz w:val="26"/>
          <w:szCs w:val="26"/>
        </w:rPr>
        <w:t>Адміністративно-канцелярський</w:t>
      </w:r>
      <w:r w:rsidRPr="00F51B8B">
        <w:rPr>
          <w:rFonts w:ascii="Times New Roman" w:hAnsi="Times New Roman"/>
          <w:bCs/>
          <w:sz w:val="26"/>
          <w:szCs w:val="26"/>
        </w:rPr>
        <w:t xml:space="preserve"> – використову</w:t>
      </w:r>
      <w:r>
        <w:rPr>
          <w:rFonts w:ascii="Times New Roman" w:hAnsi="Times New Roman"/>
          <w:bCs/>
          <w:sz w:val="26"/>
          <w:szCs w:val="26"/>
        </w:rPr>
        <w:t>є</w:t>
      </w:r>
      <w:r w:rsidRPr="00F51B8B">
        <w:rPr>
          <w:rFonts w:ascii="Times New Roman" w:hAnsi="Times New Roman"/>
          <w:bCs/>
          <w:sz w:val="26"/>
          <w:szCs w:val="26"/>
        </w:rPr>
        <w:t xml:space="preserve">ться у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професійно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-виробничій сфері, правових відносинах і діловодстві. Реалізується в офіційній кореспонденції (листах), договорах, контрактах, заявах, автобіографіях, характеристиках, дорученнях, розписках та ін.</w:t>
      </w:r>
    </w:p>
    <w:p w14:paraId="76BC16C6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28C29740" w14:textId="60D7510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>Художній стиль</w:t>
      </w:r>
      <w:r w:rsidRPr="00F51B8B">
        <w:rPr>
          <w:rFonts w:ascii="Times New Roman" w:hAnsi="Times New Roman"/>
          <w:bCs/>
          <w:sz w:val="26"/>
          <w:szCs w:val="26"/>
        </w:rPr>
        <w:t xml:space="preserve">  виділяється за функцією естетичною, яка накладається на комунікативну функцію. Усі жанрові різновиди художньої літератури – епос, лірика, драма та інші – характеризуються емоційністю, експресивністю, естетичною вмотивованістю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мовних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засобів, образністю. </w:t>
      </w:r>
    </w:p>
    <w:p w14:paraId="4C314CB0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1A57DEFF" w14:textId="4271937B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proofErr w:type="spellStart"/>
      <w:r w:rsidRPr="00F51B8B">
        <w:rPr>
          <w:rFonts w:ascii="Times New Roman" w:hAnsi="Times New Roman"/>
          <w:b/>
          <w:sz w:val="26"/>
          <w:szCs w:val="26"/>
        </w:rPr>
        <w:t>Розмовно</w:t>
      </w:r>
      <w:proofErr w:type="spellEnd"/>
      <w:r w:rsidRPr="00F51B8B">
        <w:rPr>
          <w:rFonts w:ascii="Times New Roman" w:hAnsi="Times New Roman"/>
          <w:b/>
          <w:sz w:val="26"/>
          <w:szCs w:val="26"/>
        </w:rPr>
        <w:t xml:space="preserve">-побутовий, або </w:t>
      </w:r>
      <w:proofErr w:type="spellStart"/>
      <w:r w:rsidRPr="00F51B8B">
        <w:rPr>
          <w:rFonts w:ascii="Times New Roman" w:hAnsi="Times New Roman"/>
          <w:b/>
          <w:sz w:val="26"/>
          <w:szCs w:val="26"/>
        </w:rPr>
        <w:t>уснорозмовний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стиль виявляє себе як усне літературне мовлення та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розмовно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- побутове на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наддіалектному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і діалектному рівнях української мови.</w:t>
      </w:r>
    </w:p>
    <w:p w14:paraId="3812950F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1597696E" w14:textId="1A339C58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>Конфесійний стиль</w:t>
      </w:r>
      <w:r w:rsidRPr="00F51B8B">
        <w:rPr>
          <w:rFonts w:ascii="Times New Roman" w:hAnsi="Times New Roman"/>
          <w:bCs/>
          <w:sz w:val="26"/>
          <w:szCs w:val="26"/>
        </w:rPr>
        <w:t xml:space="preserve"> (від. лат.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confessio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 –визнання, сподівання) виник як стильове запозичення у зв’язку з прийняттям християнства у Київській Русі. Культові книги почали перекладати з грецької мови старослов’янською і використовували в релігійних обрядах, додаючи окремі українські вимовні і граматичні риси.</w:t>
      </w:r>
    </w:p>
    <w:p w14:paraId="5F0F27BA" w14:textId="49019A75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Сфера поширення конфесійного стилю – культові установи: церкви, монастирі, скити, теологічні навчальні заклади, молитовні будинки, релігійні громади, віруючі родини.</w:t>
      </w:r>
    </w:p>
    <w:p w14:paraId="71281524" w14:textId="5D8F6713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Головне призначення конфесійного стилю – допомагати віруючим у спілкування їхніх душ з Богом, зберігати і продовжувати культові ритуали, об’єднувати віруючих одним почуттям щиросердної віри в Бога.</w:t>
      </w:r>
    </w:p>
    <w:p w14:paraId="29BFF19A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Отже, конфесійний стиль сучасної української літературної мови (всупереч колишнім заборонам і нинішнім конфесійним незгодам церков) зберігає основні риси класичної сакральної мови: урочистість, канонічність словоформи конструкцій, сталість жанрів (Біблія, Євангеліє, проповідь, молитва, псалом) тощо.</w:t>
      </w:r>
    </w:p>
    <w:p w14:paraId="43A46D99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192D8CF0" w14:textId="6172254F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lastRenderedPageBreak/>
        <w:t>Епістолярний стиль.</w:t>
      </w:r>
      <w:r w:rsidRPr="00F51B8B">
        <w:rPr>
          <w:rFonts w:ascii="Times New Roman" w:hAnsi="Times New Roman"/>
          <w:bCs/>
          <w:sz w:val="26"/>
          <w:szCs w:val="26"/>
        </w:rPr>
        <w:t xml:space="preserve"> Сфера використання епістолярного стилю мови не має чітко окреслених меж – це побут, інтимне життя, виробництво, політика, наука, мистецтво,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справоведення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.</w:t>
      </w:r>
    </w:p>
    <w:p w14:paraId="0E0F5ADB" w14:textId="730E26A1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 xml:space="preserve">Основне призначення епістолярного стилю – обслуговувати заочне, у формі листів, спілкування людей у всіх сферах їхнього життя. Листи (від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гр.epistole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 xml:space="preserve">-лист, звідси епістолярний) – це 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писемно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- оформлені монологи, звернені до певної особи чи осіб.</w:t>
      </w:r>
    </w:p>
    <w:p w14:paraId="7E1D3D8D" w14:textId="77777777" w:rsidR="00F51B8B" w:rsidRPr="00F51B8B" w:rsidRDefault="00F51B8B" w:rsidP="00F51B8B">
      <w:pPr>
        <w:spacing w:after="0" w:line="276" w:lineRule="auto"/>
        <w:ind w:firstLine="708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Крім листів, до епістолярного стилю відносять щоденники, мемуари, записники, нотатки, календарі.</w:t>
      </w:r>
    </w:p>
    <w:p w14:paraId="42CF3AB1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230B6481" w14:textId="37909A5B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p w14:paraId="071B784B" w14:textId="596E635A" w:rsidR="00F51B8B" w:rsidRPr="00233DEF" w:rsidRDefault="00F51B8B" w:rsidP="00F51B8B">
      <w:pPr>
        <w:spacing w:after="0" w:line="276" w:lineRule="auto"/>
        <w:rPr>
          <w:rFonts w:ascii="Times New Roman" w:hAnsi="Times New Roman"/>
          <w:b/>
          <w:color w:val="FF0000"/>
          <w:sz w:val="26"/>
          <w:szCs w:val="26"/>
        </w:rPr>
      </w:pPr>
      <w:r w:rsidRPr="00233DEF">
        <w:rPr>
          <w:rFonts w:ascii="Times New Roman" w:hAnsi="Times New Roman"/>
          <w:b/>
          <w:color w:val="FF0000"/>
          <w:sz w:val="26"/>
          <w:szCs w:val="26"/>
        </w:rPr>
        <w:t>Завдання</w:t>
      </w:r>
    </w:p>
    <w:p w14:paraId="61FD9166" w14:textId="7514C15E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Написати </w:t>
      </w:r>
      <w:r w:rsidRPr="00F51B8B">
        <w:rPr>
          <w:rFonts w:ascii="Times New Roman" w:hAnsi="Times New Roman"/>
          <w:bCs/>
          <w:sz w:val="26"/>
          <w:szCs w:val="26"/>
        </w:rPr>
        <w:t>про державотворчу роль мови.</w:t>
      </w:r>
    </w:p>
    <w:p w14:paraId="768B7F5C" w14:textId="00ECF404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Дати визначення двох функцій мови.</w:t>
      </w:r>
    </w:p>
    <w:p w14:paraId="60A1D1A6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Які ви знаєте основні стилі мовлення?</w:t>
      </w:r>
    </w:p>
    <w:p w14:paraId="3AF4B66E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7DA2A676" w14:textId="77777777" w:rsid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59076DBB" w14:textId="4032F30A" w:rsidR="00F51B8B" w:rsidRPr="00F51B8B" w:rsidRDefault="00F51B8B" w:rsidP="00F51B8B">
      <w:pPr>
        <w:spacing w:after="0" w:line="276" w:lineRule="auto"/>
        <w:rPr>
          <w:rFonts w:ascii="Times New Roman" w:hAnsi="Times New Roman"/>
          <w:b/>
          <w:sz w:val="26"/>
          <w:szCs w:val="26"/>
        </w:rPr>
      </w:pPr>
      <w:r w:rsidRPr="00F51B8B">
        <w:rPr>
          <w:rFonts w:ascii="Times New Roman" w:hAnsi="Times New Roman"/>
          <w:b/>
          <w:sz w:val="26"/>
          <w:szCs w:val="26"/>
        </w:rPr>
        <w:t>Список використаної літератури:</w:t>
      </w:r>
    </w:p>
    <w:p w14:paraId="0D097BA0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/>
          <w:sz w:val="26"/>
          <w:szCs w:val="26"/>
        </w:rPr>
      </w:pPr>
    </w:p>
    <w:p w14:paraId="689C462E" w14:textId="7AE65EFD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Зубков М.С. «Сучасна українська ділова мова». – Харків: «</w:t>
      </w:r>
      <w:proofErr w:type="spellStart"/>
      <w:r w:rsidRPr="00F51B8B">
        <w:rPr>
          <w:rFonts w:ascii="Times New Roman" w:hAnsi="Times New Roman"/>
          <w:bCs/>
          <w:sz w:val="26"/>
          <w:szCs w:val="26"/>
        </w:rPr>
        <w:t>Тогрін</w:t>
      </w:r>
      <w:proofErr w:type="spellEnd"/>
      <w:r w:rsidRPr="00F51B8B">
        <w:rPr>
          <w:rFonts w:ascii="Times New Roman" w:hAnsi="Times New Roman"/>
          <w:bCs/>
          <w:sz w:val="26"/>
          <w:szCs w:val="26"/>
        </w:rPr>
        <w:t>», 2005 р.;</w:t>
      </w:r>
    </w:p>
    <w:p w14:paraId="1C478A5F" w14:textId="72D7144E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Коваль А.П. «Ділове спілкування: навчальний посібник». – К.: «Либідь», 1992 р.;</w:t>
      </w:r>
    </w:p>
    <w:p w14:paraId="7F941AC0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Максименко В.Ф. «Сучасна ділова українська мова». – Харків: «ТОРСІНГ ПЛЮС»,</w:t>
      </w:r>
    </w:p>
    <w:p w14:paraId="6FD33973" w14:textId="77777777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</w:p>
    <w:p w14:paraId="225FD68C" w14:textId="154FDACE" w:rsidR="00F51B8B" w:rsidRPr="00F51B8B" w:rsidRDefault="00F51B8B" w:rsidP="00F51B8B">
      <w:pPr>
        <w:spacing w:after="0" w:line="276" w:lineRule="auto"/>
        <w:rPr>
          <w:rFonts w:ascii="Times New Roman" w:hAnsi="Times New Roman"/>
          <w:bCs/>
          <w:sz w:val="26"/>
          <w:szCs w:val="26"/>
        </w:rPr>
      </w:pPr>
      <w:r w:rsidRPr="00F51B8B">
        <w:rPr>
          <w:rFonts w:ascii="Times New Roman" w:hAnsi="Times New Roman"/>
          <w:bCs/>
          <w:sz w:val="26"/>
          <w:szCs w:val="26"/>
        </w:rPr>
        <w:t>2006 р.</w:t>
      </w:r>
    </w:p>
    <w:sectPr w:rsidR="00F51B8B" w:rsidRPr="00F51B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06DC9"/>
    <w:multiLevelType w:val="hybridMultilevel"/>
    <w:tmpl w:val="63485C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40B63"/>
    <w:multiLevelType w:val="hybridMultilevel"/>
    <w:tmpl w:val="785CEE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67043F"/>
    <w:multiLevelType w:val="hybridMultilevel"/>
    <w:tmpl w:val="E28CC7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412"/>
    <w:rsid w:val="00054CD1"/>
    <w:rsid w:val="00233DEF"/>
    <w:rsid w:val="002E2BEC"/>
    <w:rsid w:val="00794C58"/>
    <w:rsid w:val="007B164B"/>
    <w:rsid w:val="007F5F9A"/>
    <w:rsid w:val="009C4747"/>
    <w:rsid w:val="00A92412"/>
    <w:rsid w:val="00B555F9"/>
    <w:rsid w:val="00F51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96555"/>
  <w15:chartTrackingRefBased/>
  <w15:docId w15:val="{4B478C4C-5340-4B29-94F8-68311C1E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B8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51B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51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utocollege.com.ua/sites/default/files/3k_ukr.m.ps_konspekt_lekciy_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-7JMHrlma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FfT90UoITU&amp;embeds_euri=https%3A%2F%2Fmarusichnatalia.mozello.com%2F&amp;feature=emb_imp_woyt" TargetMode="External"/><Relationship Id="rId5" Type="http://schemas.openxmlformats.org/officeDocument/2006/relationships/hyperlink" Target="https://www.youtube.com/watch?v=YJCyMb-5M1c&amp;embeds_euri=https%3A%2F%2Fmarusichnatalia.mozello.com%2F&amp;feature=emb_imp_woy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5243</Words>
  <Characters>2990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7</cp:revision>
  <dcterms:created xsi:type="dcterms:W3CDTF">2023-02-23T13:28:00Z</dcterms:created>
  <dcterms:modified xsi:type="dcterms:W3CDTF">2026-02-02T10:58:00Z</dcterms:modified>
</cp:coreProperties>
</file>