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01273" w14:textId="5C2F89B6" w:rsid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Pr>
          <w:rFonts w:ascii="Times New Roman" w:eastAsia="Times New Roman" w:hAnsi="Times New Roman" w:cs="Times New Roman"/>
          <w:color w:val="483B32"/>
          <w:sz w:val="28"/>
          <w:szCs w:val="28"/>
          <w:lang w:eastAsia="ru-RU"/>
        </w:rPr>
        <w:t>ТЕМА: ОРГАНІЗАЦІЯ ОСВІТНЬОГО ПРОЦЕСУ.</w:t>
      </w:r>
    </w:p>
    <w:p w14:paraId="38264DDD" w14:textId="185037E9" w:rsidR="00077300" w:rsidRPr="00077300" w:rsidRDefault="00077300" w:rsidP="00077300">
      <w:pPr>
        <w:pStyle w:val="a5"/>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Pr>
          <w:rFonts w:ascii="Times New Roman" w:eastAsia="Times New Roman" w:hAnsi="Times New Roman" w:cs="Times New Roman"/>
          <w:color w:val="483B32"/>
          <w:sz w:val="28"/>
          <w:szCs w:val="28"/>
          <w:lang w:eastAsia="ru-RU"/>
        </w:rPr>
        <w:t xml:space="preserve">СУТНІСТЬ </w:t>
      </w:r>
      <w:r w:rsidRPr="00077300">
        <w:rPr>
          <w:rFonts w:ascii="Times New Roman" w:eastAsia="Times New Roman" w:hAnsi="Times New Roman" w:cs="Times New Roman"/>
          <w:color w:val="483B32"/>
          <w:sz w:val="28"/>
          <w:szCs w:val="28"/>
          <w:lang w:eastAsia="ru-RU"/>
        </w:rPr>
        <w:t>ФАХОВ</w:t>
      </w:r>
      <w:r>
        <w:rPr>
          <w:rFonts w:ascii="Times New Roman" w:eastAsia="Times New Roman" w:hAnsi="Times New Roman" w:cs="Times New Roman"/>
          <w:color w:val="483B32"/>
          <w:sz w:val="28"/>
          <w:szCs w:val="28"/>
          <w:lang w:eastAsia="ru-RU"/>
        </w:rPr>
        <w:t>ОЇ</w:t>
      </w:r>
      <w:r w:rsidRPr="00077300">
        <w:rPr>
          <w:rFonts w:ascii="Times New Roman" w:eastAsia="Times New Roman" w:hAnsi="Times New Roman" w:cs="Times New Roman"/>
          <w:color w:val="483B32"/>
          <w:sz w:val="28"/>
          <w:szCs w:val="28"/>
          <w:lang w:eastAsia="ru-RU"/>
        </w:rPr>
        <w:t xml:space="preserve"> ПЕРЕДВИЩ</w:t>
      </w:r>
      <w:r>
        <w:rPr>
          <w:rFonts w:ascii="Times New Roman" w:eastAsia="Times New Roman" w:hAnsi="Times New Roman" w:cs="Times New Roman"/>
          <w:color w:val="483B32"/>
          <w:sz w:val="28"/>
          <w:szCs w:val="28"/>
          <w:lang w:eastAsia="ru-RU"/>
        </w:rPr>
        <w:t>ОЇ</w:t>
      </w:r>
      <w:r w:rsidRPr="00077300">
        <w:rPr>
          <w:rFonts w:ascii="Times New Roman" w:eastAsia="Times New Roman" w:hAnsi="Times New Roman" w:cs="Times New Roman"/>
          <w:color w:val="483B32"/>
          <w:sz w:val="28"/>
          <w:szCs w:val="28"/>
          <w:lang w:eastAsia="ru-RU"/>
        </w:rPr>
        <w:t xml:space="preserve"> ОСВІТ</w:t>
      </w:r>
      <w:r>
        <w:rPr>
          <w:rFonts w:ascii="Times New Roman" w:eastAsia="Times New Roman" w:hAnsi="Times New Roman" w:cs="Times New Roman"/>
          <w:color w:val="483B32"/>
          <w:sz w:val="28"/>
          <w:szCs w:val="28"/>
          <w:lang w:eastAsia="ru-RU"/>
        </w:rPr>
        <w:t>И.</w:t>
      </w:r>
    </w:p>
    <w:p w14:paraId="4720A9D5" w14:textId="2E84CFD8"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У 2019 році було прийнято Закон України </w:t>
      </w:r>
      <w:hyperlink r:id="rId5" w:anchor="Text" w:tgtFrame="_blank" w:history="1">
        <w:r w:rsidRPr="00077300">
          <w:rPr>
            <w:rFonts w:ascii="Times New Roman" w:eastAsia="Times New Roman" w:hAnsi="Times New Roman" w:cs="Times New Roman"/>
            <w:b/>
            <w:bCs/>
            <w:i/>
            <w:iCs/>
            <w:color w:val="D86064"/>
            <w:sz w:val="28"/>
            <w:szCs w:val="28"/>
            <w:u w:val="single"/>
            <w:lang w:eastAsia="ru-RU"/>
          </w:rPr>
          <w:t>«Про фахову передвищу освіту»</w:t>
        </w:r>
      </w:hyperlink>
      <w:r w:rsidRPr="00077300">
        <w:rPr>
          <w:rFonts w:ascii="Times New Roman" w:eastAsia="Times New Roman" w:hAnsi="Times New Roman" w:cs="Times New Roman"/>
          <w:color w:val="483B32"/>
          <w:sz w:val="28"/>
          <w:szCs w:val="28"/>
          <w:lang w:eastAsia="ru-RU"/>
        </w:rPr>
        <w:t>, яким затверджено </w:t>
      </w:r>
      <w:r w:rsidRPr="00077300">
        <w:rPr>
          <w:rFonts w:ascii="Times New Roman" w:eastAsia="Times New Roman" w:hAnsi="Times New Roman" w:cs="Times New Roman"/>
          <w:b/>
          <w:bCs/>
          <w:color w:val="483B32"/>
          <w:sz w:val="28"/>
          <w:szCs w:val="28"/>
          <w:lang w:eastAsia="ru-RU"/>
        </w:rPr>
        <w:t>створення освітньо-професійного ступеня фахового молодшого бакалавра</w:t>
      </w:r>
      <w:r w:rsidRPr="00077300">
        <w:rPr>
          <w:rFonts w:ascii="Times New Roman" w:eastAsia="Times New Roman" w:hAnsi="Times New Roman" w:cs="Times New Roman"/>
          <w:color w:val="483B32"/>
          <w:sz w:val="28"/>
          <w:szCs w:val="28"/>
          <w:lang w:eastAsia="ru-RU"/>
        </w:rPr>
        <w:t>. Перший набір на програми фахового молодшого бакалавра відбувся в 2020 році. Наразі система фахової передвищої освіти знаходиться на етапі становлення і розбудови, поступово запроваджуються передбачені законом інструменти забезпечення якості освіти.</w:t>
      </w:r>
    </w:p>
    <w:p w14:paraId="4B2035C2"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b/>
          <w:bCs/>
          <w:color w:val="483B32"/>
          <w:sz w:val="28"/>
          <w:szCs w:val="28"/>
          <w:lang w:eastAsia="ru-RU"/>
        </w:rPr>
        <w:t>Фаховий молодший бакалавр</w:t>
      </w:r>
      <w:r w:rsidRPr="00077300">
        <w:rPr>
          <w:rFonts w:ascii="Times New Roman" w:eastAsia="Times New Roman" w:hAnsi="Times New Roman" w:cs="Times New Roman"/>
          <w:color w:val="483B32"/>
          <w:sz w:val="28"/>
          <w:szCs w:val="28"/>
          <w:lang w:eastAsia="ru-RU"/>
        </w:rPr>
        <w:t> – це освітньо-професійний ступінь, що здобувається на рівні фахової передвищої освіти і присуджується закладом освіти у результаті успішного виконання здобувачем фахової передвищої освіти освітньо-професійної програми.</w:t>
      </w:r>
    </w:p>
    <w:p w14:paraId="2DBB241A"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Фахова передвища освіта здобувається на основі базової середньої освіти, профільної середньої освіти (повної загальної середньої освіти) незалежно від здобутого профіля, професійної (професійно-технічної) освіти, фахової передвищої освіти або вищої освіти. Особи, які здобувають фахову передвищу освіту на основі базової середньої освіти, зобов’язані одночасно виконати освітню програму профільної середньої освіти професійного спрямування.</w:t>
      </w:r>
    </w:p>
    <w:p w14:paraId="7F64BE00"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27801CAA">
          <v:rect id="_x0000_i1025" style="width:0;height:.75pt" o:hrstd="t" o:hrnoshade="t" o:hr="t" fillcolor="#483b32" stroked="f"/>
        </w:pict>
      </w:r>
    </w:p>
    <w:p w14:paraId="56DA0DEB"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Обсяг освітньо-професійної програми</w:t>
      </w:r>
    </w:p>
    <w:p w14:paraId="0654DD65"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Обсяг освітньо-професійної програми фахового молодшого бакалавра на основі профільної середньої освіти становить 120-180 кредитів ЄКТС, з яких до 60 кредитів ЄКТС може бути зараховано на підставі визнання результатів навчання осіб, які здобули профільну середню освіту за відповідним або спорідненим спеціальності профілем.</w:t>
      </w:r>
    </w:p>
    <w:p w14:paraId="00BE2A3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Обсяг освітньо-професійної програми фахового молодшого бакалавра на основі базової середньої освіти становить до 240 кредитів ЄКТС, у тому числі 120 кредитів ЄКТС за інтегрованою з нею освітньою програмою профільної середньої освіти професійного спрямування, що відповідає галузі знань та/або спеціальності.</w:t>
      </w:r>
    </w:p>
    <w:p w14:paraId="1A651349"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Обсяг освітньо-професійної програми фахового молодшого бакалавра на основі професійної (професійно-технічної) освіти, фахової передвищої освіти або вищої освіти визначається закладом фахової передвищої освіти з урахуванням визнання раніше здобутих результатів навчання. Обсяг такої програми становить не менше 50 відсотків загального обсягу освітньо-професійної програми на основі профільної середньої освіти.</w:t>
      </w:r>
    </w:p>
    <w:p w14:paraId="32A19291"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Підготовка фахових молодших бакалаврів здійснюється за освітньо-професійними програмами відповідно до галузей знань і спеціальностей, за якими здійснюється підготовка фахівців з вищою освітою.</w:t>
      </w:r>
    </w:p>
    <w:p w14:paraId="7B8088BF"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78D85AF4">
          <v:rect id="_x0000_i1026" style="width:0;height:.75pt" o:hrstd="t" o:hrnoshade="t" o:hr="t" fillcolor="#483b32" stroked="f"/>
        </w:pict>
      </w:r>
    </w:p>
    <w:p w14:paraId="0D0AF533"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Рівень за Національною рамкою кваліфікацій</w:t>
      </w:r>
    </w:p>
    <w:p w14:paraId="786D4D5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Кваліфікація фахового молодшого бакалавра відповідає 5 рівню </w:t>
      </w:r>
      <w:hyperlink r:id="rId6" w:anchor="Text" w:tgtFrame="_blank" w:history="1">
        <w:r w:rsidRPr="00077300">
          <w:rPr>
            <w:rFonts w:ascii="Times New Roman" w:eastAsia="Times New Roman" w:hAnsi="Times New Roman" w:cs="Times New Roman"/>
            <w:b/>
            <w:bCs/>
            <w:i/>
            <w:iCs/>
            <w:color w:val="D86064"/>
            <w:sz w:val="28"/>
            <w:szCs w:val="28"/>
            <w:u w:val="single"/>
            <w:lang w:eastAsia="ru-RU"/>
          </w:rPr>
          <w:t>Національної рамки кваліфікацій</w:t>
        </w:r>
      </w:hyperlink>
      <w:r w:rsidRPr="00077300">
        <w:rPr>
          <w:rFonts w:ascii="Times New Roman" w:eastAsia="Times New Roman" w:hAnsi="Times New Roman" w:cs="Times New Roman"/>
          <w:color w:val="483B32"/>
          <w:sz w:val="28"/>
          <w:szCs w:val="28"/>
          <w:lang w:eastAsia="ru-RU"/>
        </w:rPr>
        <w:t> та може бути співвіднесена з 5 рівнем Європейської рамки кваліфікацій.</w:t>
      </w:r>
    </w:p>
    <w:p w14:paraId="143BE137"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1F26417F">
          <v:rect id="_x0000_i1027" style="width:0;height:.75pt" o:hrstd="t" o:hrnoshade="t" o:hr="t" fillcolor="#483b32" stroked="f"/>
        </w:pict>
      </w:r>
    </w:p>
    <w:p w14:paraId="583BA4DD"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Академічні права</w:t>
      </w:r>
    </w:p>
    <w:p w14:paraId="0330A0BC"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Кваліфікація фахового молодшого бакалавра дає доступ до освітніх програм рівнів молодшого бакалавра, бакалавра, а також магістра медичного, фармацевтичного або ветеринарного спрямування (інтегровані освітні програми, вступ на які вважається одночасно вступом для здобуття ступенів бакалавра та магістра). Заклад вищої освіти має право визнати та перезарахувати кредити ЄКТС, здобуті в результаті завершення програми фахового молодшого бакалавра, максимальний обсяг яких визначається відповідним стандартом вищої освіти.</w:t>
      </w:r>
    </w:p>
    <w:p w14:paraId="7B92F5BB"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19AB6C8C">
          <v:rect id="_x0000_i1028" style="width:0;height:.75pt" o:hrstd="t" o:hrnoshade="t" o:hr="t" fillcolor="#483b32" stroked="f"/>
        </w:pict>
      </w:r>
    </w:p>
    <w:p w14:paraId="4FE9F1EF"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Система забезпечення якості</w:t>
      </w:r>
    </w:p>
    <w:p w14:paraId="5CF3371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Система забезпечення якості фахової передвищої освіти в Україні складається із:</w:t>
      </w:r>
    </w:p>
    <w:p w14:paraId="79944776"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1) системи забезпечення якості освітньої діяльності та якості фахової передвищої освіти закладу фахової передвищої освіти (внутрішня система забезпечення якості фахової передвищої освіти);</w:t>
      </w:r>
    </w:p>
    <w:p w14:paraId="4886743A"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2) системи зовнішнього забезпечення якості освітньої діяльності закладів фахової передвищої освіти та якості фахової передвищої освіти (система зовнішнього забезпечення якості фахової передвищої освіти);</w:t>
      </w:r>
    </w:p>
    <w:p w14:paraId="6925A05F"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3) системи забезпечення якості діяльності Державної служби якості освіти і незалежних установ оцінювання та забезпечення якості фахової передвищої освіти.</w:t>
      </w:r>
    </w:p>
    <w:p w14:paraId="63864B67"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Система зовнішнього забезпечення якості освітньої діяльності закладів фахової передвищої освіти та якості фахової передвищої освіти включає інструменти, процедури та заходи забезпечення і підвищення якості фахової передвищої освіти, зокрема:</w:t>
      </w:r>
    </w:p>
    <w:p w14:paraId="3207A807"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1) стандарти фахової передвищої освіти;</w:t>
      </w:r>
    </w:p>
    <w:p w14:paraId="6AC5E6D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2) ліцензування освітньої діяльності;</w:t>
      </w:r>
    </w:p>
    <w:p w14:paraId="4534A456"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3) акредитацію освітньо-професійних програм;</w:t>
      </w:r>
    </w:p>
    <w:p w14:paraId="0F914AF1"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4) зовнішнє незалежне оцінювання результатів навчання;</w:t>
      </w:r>
    </w:p>
    <w:p w14:paraId="53F4AEE8"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5) єдиний державний кваліфікаційний іспит;</w:t>
      </w:r>
    </w:p>
    <w:p w14:paraId="6CE6CC53"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6) інституційний аудит;</w:t>
      </w:r>
    </w:p>
    <w:p w14:paraId="6D398862"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7) моніторинг якості освіти;</w:t>
      </w:r>
    </w:p>
    <w:p w14:paraId="5331F7BC"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8) атестацію педагогічних (науково-педагогічних) працівників;</w:t>
      </w:r>
    </w:p>
    <w:p w14:paraId="3EF9C2EF"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9) сертифікацію педагогічних працівників;</w:t>
      </w:r>
    </w:p>
    <w:p w14:paraId="0EB82A49"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10) громадський нагляд.</w:t>
      </w:r>
    </w:p>
    <w:p w14:paraId="4A3AF5BB"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606FEE4E">
          <v:rect id="_x0000_i1029" style="width:0;height:.75pt" o:hrstd="t" o:hrnoshade="t" o:hr="t" fillcolor="#483b32" stroked="f"/>
        </w:pict>
      </w:r>
    </w:p>
    <w:p w14:paraId="52F1DE26"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Ліцензування</w:t>
      </w:r>
    </w:p>
    <w:p w14:paraId="23E44221"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Освітня діяльність у сфері фахової передвищої освіти провадиться закладами фахової передвищої освіти, іншими суб’єктами освітньої діяльності на підставі ліцензій, які видаються Міністерством освіти і науки України.</w:t>
      </w:r>
    </w:p>
    <w:p w14:paraId="06C9BC2A"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4116100F">
          <v:rect id="_x0000_i1030" style="width:0;height:.75pt" o:hrstd="t" o:hrnoshade="t" o:hr="t" fillcolor="#483b32" stroked="f"/>
        </w:pict>
      </w:r>
    </w:p>
    <w:p w14:paraId="0444586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Акредитація</w:t>
      </w:r>
    </w:p>
    <w:p w14:paraId="4CFF086E"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Акредитація освітньо-професійної програми – оцінювання освітньо-професійної програми та освітньої діяльності закладу фахової передвищої освіти за цією програмою на предмет забезпечення та вдосконалення якості фахової передвищої освіти. Акредитація програм здійснюється </w:t>
      </w:r>
      <w:hyperlink r:id="rId7" w:tgtFrame="blank" w:history="1">
        <w:r w:rsidRPr="00077300">
          <w:rPr>
            <w:rFonts w:ascii="Times New Roman" w:eastAsia="Times New Roman" w:hAnsi="Times New Roman" w:cs="Times New Roman"/>
            <w:b/>
            <w:bCs/>
            <w:i/>
            <w:iCs/>
            <w:color w:val="D86064"/>
            <w:sz w:val="28"/>
            <w:szCs w:val="28"/>
            <w:u w:val="single"/>
            <w:lang w:eastAsia="ru-RU"/>
          </w:rPr>
          <w:t>Державною службою якості освіти України </w:t>
        </w:r>
      </w:hyperlink>
      <w:r w:rsidRPr="00077300">
        <w:rPr>
          <w:rFonts w:ascii="Times New Roman" w:eastAsia="Times New Roman" w:hAnsi="Times New Roman" w:cs="Times New Roman"/>
          <w:color w:val="483B32"/>
          <w:sz w:val="28"/>
          <w:szCs w:val="28"/>
          <w:lang w:eastAsia="ru-RU"/>
        </w:rPr>
        <w:t>за бажанням закладу освіти. Перша акредитація програми здійснюється за умови провадження освітньої діяльності у рік випуску здобувачів освіти за відповідною освітньо-професійною програмою. Друга і наступні акредитації – впродовж останнього року строку дії сертифіката про акредитацію освітньо-професійної програми.</w:t>
      </w:r>
    </w:p>
    <w:p w14:paraId="6EF34E95"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Освітньо-професійні програми фахової передвищої освіти також можуть бути акредитовані незалежними установами оцінювання та забезпечення якості фахової передвищої освіти, акредитованими Державною службою якості освіти України.</w:t>
      </w:r>
    </w:p>
    <w:p w14:paraId="071A962E"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0672F49B">
          <v:rect id="_x0000_i1031" style="width:0;height:.75pt" o:hrstd="t" o:hrnoshade="t" o:hr="t" fillcolor="#483b32" stroked="f"/>
        </w:pict>
      </w:r>
    </w:p>
    <w:p w14:paraId="2200137E"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Спеціалізована фахова передвища освіта</w:t>
      </w:r>
    </w:p>
    <w:p w14:paraId="77F885C3"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Програми фахової передвищої освіти включають також спеціалізовану фахову передвищу освіту мистецького, спортивного чи військового спрямування.</w:t>
      </w:r>
    </w:p>
    <w:p w14:paraId="1430848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Фахова передвища</w:t>
      </w:r>
      <w:r w:rsidRPr="00077300">
        <w:rPr>
          <w:rFonts w:ascii="Times New Roman" w:eastAsia="Times New Roman" w:hAnsi="Times New Roman" w:cs="Times New Roman"/>
          <w:b/>
          <w:bCs/>
          <w:color w:val="483B32"/>
          <w:sz w:val="28"/>
          <w:szCs w:val="28"/>
          <w:lang w:eastAsia="ru-RU"/>
        </w:rPr>
        <w:t> мистецька освіта </w:t>
      </w:r>
      <w:r w:rsidRPr="00077300">
        <w:rPr>
          <w:rFonts w:ascii="Times New Roman" w:eastAsia="Times New Roman" w:hAnsi="Times New Roman" w:cs="Times New Roman"/>
          <w:color w:val="483B32"/>
          <w:sz w:val="28"/>
          <w:szCs w:val="28"/>
          <w:lang w:eastAsia="ru-RU"/>
        </w:rPr>
        <w:t>передбачає набуття особою комплексу професійних, у тому числі виконавських, компетентностей та спрямована на професійну художньо-творчу самореалізацію особистості, отримання кваліфікацій у різних видах мистецтва, включаючи підготовку педагогічних кадрів для закладів початкової мистецької освіти. Фахова передвища мистецька освіта здобувається на основі початкової мистецької та базової середньої освіти з одночасним здобуттям профільної середньої освіти або на основі профільної середньої освіти та полягає в набутті здобувачем освіти професійних компетентностей за певною мистецькою спеціальністю.</w:t>
      </w:r>
    </w:p>
    <w:p w14:paraId="2457E351"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Фахова передвища </w:t>
      </w:r>
      <w:r w:rsidRPr="00077300">
        <w:rPr>
          <w:rFonts w:ascii="Times New Roman" w:eastAsia="Times New Roman" w:hAnsi="Times New Roman" w:cs="Times New Roman"/>
          <w:b/>
          <w:bCs/>
          <w:color w:val="483B32"/>
          <w:sz w:val="28"/>
          <w:szCs w:val="28"/>
          <w:lang w:eastAsia="ru-RU"/>
        </w:rPr>
        <w:t>спортивна освіта</w:t>
      </w:r>
      <w:r w:rsidRPr="00077300">
        <w:rPr>
          <w:rFonts w:ascii="Times New Roman" w:eastAsia="Times New Roman" w:hAnsi="Times New Roman" w:cs="Times New Roman"/>
          <w:color w:val="483B32"/>
          <w:sz w:val="28"/>
          <w:szCs w:val="28"/>
          <w:lang w:eastAsia="ru-RU"/>
        </w:rPr>
        <w:t> передбачає засвоєння освітньо-професійної програми з відповідного виду спорту з метою набуття комплексу професійних компетентностей у сфері фізичної культури і спорту, формування та розвитку індивідуальних здібностей особи, поглибленого оволодіння спеціалізацією в обраному виді спорту та здобувається на основі початкової спортивної та базової середньої освіти з одночасним здобуттям профільної середньої освіти або на основі профільної середньої освіти. Освітньо-професійні програми з відповідного виду спорту розробляються всеукраїнськими федераціями з видів спорту та затверджуються центральним органом виконавчої влади у сфері фізичної культури і спорту.</w:t>
      </w:r>
    </w:p>
    <w:p w14:paraId="5AB85279"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Фахова передвища</w:t>
      </w:r>
      <w:r w:rsidRPr="00077300">
        <w:rPr>
          <w:rFonts w:ascii="Times New Roman" w:eastAsia="Times New Roman" w:hAnsi="Times New Roman" w:cs="Times New Roman"/>
          <w:b/>
          <w:bCs/>
          <w:color w:val="483B32"/>
          <w:sz w:val="28"/>
          <w:szCs w:val="28"/>
          <w:lang w:eastAsia="ru-RU"/>
        </w:rPr>
        <w:t> військова освіта</w:t>
      </w:r>
      <w:r w:rsidRPr="00077300">
        <w:rPr>
          <w:rFonts w:ascii="Times New Roman" w:eastAsia="Times New Roman" w:hAnsi="Times New Roman" w:cs="Times New Roman"/>
          <w:color w:val="483B32"/>
          <w:sz w:val="28"/>
          <w:szCs w:val="28"/>
          <w:lang w:eastAsia="ru-RU"/>
        </w:rPr>
        <w:t> передбачає засвоєння освітньо-професійної програми з військової підготовки з метою набуття комплексу професійних компетентностей, формування та розвитку індивідуальних здібностей особи і поглибленого оволодіння військовою спеціалізацією та здобувається на основі профільної середньої освіти. Освітньо-професійні програми з військової підготовки розробляються закладами спеціалізованої освіти військового (військово-спортивного) профілю та затверджуються органами державної влади, до сфери управління яких належать відповідні заклади освіти.</w:t>
      </w:r>
    </w:p>
    <w:p w14:paraId="6C40C0B3"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Спеціалізована фахова передвища освіта може здобуватися, зокрема у закладах спеціалізованої фахової передвищої освіти. Такі заклади здійснюють освітню діяльність за власними освітньо-професійними програмами, у тому числі наскрізними (які охоплюють більше одного рівня освіти) або за типовими програмами.</w:t>
      </w:r>
    </w:p>
    <w:p w14:paraId="0B2D7D94"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031E9A08">
          <v:rect id="_x0000_i1032" style="width:0;height:.75pt" o:hrstd="t" o:hrnoshade="t" o:hr="t" fillcolor="#483b32" stroked="f"/>
        </w:pict>
      </w:r>
    </w:p>
    <w:p w14:paraId="6B3755A1"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Освітньо-професійні програми та навчальні плани фахової передвищої освіти</w:t>
      </w:r>
    </w:p>
    <w:p w14:paraId="44DCEA8A"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У межах ліцензованої спеціальності заклад фахової передвищої освіти розробляє освітньо-професійні програми та затверджує їх відповідно до положення про організацію освітнього процесу у відповідному закладі фахової передвищої освіти. Основою для розроблення освітньо-професійної програми є стандарт фахової передвищої освіти за відповідною спеціальністю (за наявності).</w:t>
      </w:r>
    </w:p>
    <w:p w14:paraId="6A1E7D15"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b/>
          <w:bCs/>
          <w:color w:val="483B32"/>
          <w:sz w:val="28"/>
          <w:szCs w:val="28"/>
          <w:lang w:eastAsia="ru-RU"/>
        </w:rPr>
        <w:t>Стандарти фахової передвищої освіти </w:t>
      </w:r>
      <w:r w:rsidRPr="00077300">
        <w:rPr>
          <w:rFonts w:ascii="Times New Roman" w:eastAsia="Times New Roman" w:hAnsi="Times New Roman" w:cs="Times New Roman"/>
          <w:color w:val="483B32"/>
          <w:sz w:val="28"/>
          <w:szCs w:val="28"/>
          <w:lang w:eastAsia="ru-RU"/>
        </w:rPr>
        <w:t>розробляються для кожної спеціальності відповідно до Національної рамки кваліфікацій і використовуються для визначення змісту та оцінювання результатів освітньої діяльності за освітньо-професійними програмами фахової передвищої освіти.</w:t>
      </w:r>
    </w:p>
    <w:p w14:paraId="2EB17D6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Стандарт фахової передвищої освіти визначає такі вимоги до освітньо-професійної програми:</w:t>
      </w:r>
    </w:p>
    <w:p w14:paraId="6A23912E"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перелік обов’язкових загальних та спеціальних компетентностей і результатів навчання</w:t>
      </w:r>
    </w:p>
    <w:p w14:paraId="71859296"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вимоги до попередньої освіти осіб, які можуть розпочати навчання за цією програмою</w:t>
      </w:r>
    </w:p>
    <w:p w14:paraId="2C556E84"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обсяг кредитів ЄКТС, необхідний для здобуття ступеня фахового</w:t>
      </w:r>
    </w:p>
    <w:p w14:paraId="647D98B0"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молодшого бакалавра за відповідною спеціальністю</w:t>
      </w:r>
    </w:p>
    <w:p w14:paraId="415796DE"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форми атестації здобувачів фахової передвищої освіти</w:t>
      </w:r>
    </w:p>
    <w:p w14:paraId="584390F3"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вимоги до системи внутрішнього забезпечення якості фахової</w:t>
      </w:r>
    </w:p>
    <w:p w14:paraId="331C8D00"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передвищої освіти</w:t>
      </w:r>
    </w:p>
    <w:p w14:paraId="695A00DB" w14:textId="77777777" w:rsidR="00077300" w:rsidRPr="00077300" w:rsidRDefault="00077300" w:rsidP="00077300">
      <w:pPr>
        <w:numPr>
          <w:ilvl w:val="0"/>
          <w:numId w:val="1"/>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вимоги професійних стандартів (за наявності).</w:t>
      </w:r>
    </w:p>
    <w:p w14:paraId="3CDFB2D1"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Стандарти фахової передвищої освіти спеціальностей, необхідних для доступу до професій, для яких запроваджено додаткове регулювання, можуть містити додаткові вимоги до правил прийому, структури освітньо-професійної програми, змісту освіти, організації освітнього процесу та атестації випускників. Нормативний зміст підготовки здобувачів фахової передвищої освіти для відповідних освітніх програм формується у термінах програмних результатів навчання.</w:t>
      </w:r>
    </w:p>
    <w:p w14:paraId="6CDBCCEC"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b/>
          <w:bCs/>
          <w:color w:val="483B32"/>
          <w:sz w:val="28"/>
          <w:szCs w:val="28"/>
          <w:lang w:eastAsia="ru-RU"/>
        </w:rPr>
        <w:t>Освітньо-професійна програма</w:t>
      </w:r>
      <w:r w:rsidRPr="00077300">
        <w:rPr>
          <w:rFonts w:ascii="Times New Roman" w:eastAsia="Times New Roman" w:hAnsi="Times New Roman" w:cs="Times New Roman"/>
          <w:color w:val="483B32"/>
          <w:sz w:val="28"/>
          <w:szCs w:val="28"/>
          <w:lang w:eastAsia="ru-RU"/>
        </w:rPr>
        <w:t> містить:</w:t>
      </w:r>
    </w:p>
    <w:p w14:paraId="47516123"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вимоги до осіб, які можуть розпочати навчання за програмою</w:t>
      </w:r>
    </w:p>
    <w:p w14:paraId="180848AB"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зміст підготовки здобувачів фахової передвищої освіти, сформульований у термінах результатів навчання</w:t>
      </w:r>
    </w:p>
    <w:p w14:paraId="10D89081"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обсяг кредитів ЄКТС, необхідний для здобуття ступеня фахової передвищої освіти</w:t>
      </w:r>
    </w:p>
    <w:p w14:paraId="5F2C6A2C"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перелік освітніх компонентів і логічну послідовність їх виконання</w:t>
      </w:r>
    </w:p>
    <w:p w14:paraId="45F1F47F"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вимоги професійних стандартів (за наявності)</w:t>
      </w:r>
    </w:p>
    <w:p w14:paraId="6E3D9628"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форми атестації здобувачів фахової передвищої освіти</w:t>
      </w:r>
    </w:p>
    <w:p w14:paraId="4BB67D8F"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вимоги до системи внутрішнього забезпечення якості фахової передвищої освіти</w:t>
      </w:r>
    </w:p>
    <w:p w14:paraId="32FBA8B2" w14:textId="77777777" w:rsidR="00077300" w:rsidRPr="00077300" w:rsidRDefault="00077300" w:rsidP="00077300">
      <w:pPr>
        <w:numPr>
          <w:ilvl w:val="0"/>
          <w:numId w:val="2"/>
        </w:numPr>
        <w:shd w:val="clear" w:color="auto" w:fill="FFFFFF"/>
        <w:spacing w:before="100" w:beforeAutospacing="1" w:after="100" w:afterAutospacing="1" w:line="240" w:lineRule="auto"/>
        <w:ind w:left="1320"/>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перелік компетентностей випускника.</w:t>
      </w:r>
    </w:p>
    <w:p w14:paraId="7B839505"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Заклад фахової передвищої освіти на підставі відповідної освітньо-професійної програми розробляє навчальний план, який визначає перелік та обсяг освітніх компонентів у кредитах ЄКТС, їх логічну послідовність, форми організації освітнього процесу, види та обсяг навчальних занять, графік освітнього процесу, форми поточного і підсумкового контролю, що забезпечують досягнення здобувачем фахової передвищої освіти програмних результатів навчання.</w:t>
      </w:r>
    </w:p>
    <w:p w14:paraId="01F8D14A"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На основі навчального плану у визначеному закладом фахової передвищої освіти порядку для кожного здобувача фахової передвищої освіти розробляються та затверджуються індивідуальні навчальні плани на кожний навчальний рік. Індивідуальний навчальний план формується за результатами особистого вибору здобувачем фахової передвищої освіти дисциплін у межах, встановлених законом, з урахуванням вимог освітньо-професійної програми щодо вивчення її обов’язкових компонент.</w:t>
      </w:r>
    </w:p>
    <w:p w14:paraId="4181A9B9"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Індивідуальний навчальний план є обов’язковим для виконання здобувачем фахової передвищої освіти.</w:t>
      </w:r>
    </w:p>
    <w:p w14:paraId="2658EDA3"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4807CF77">
          <v:rect id="_x0000_i1033" style="width:0;height:.75pt" o:hrstd="t" o:hrnoshade="t" o:hr="t" fillcolor="#483b32" stroked="f"/>
        </w:pict>
      </w:r>
    </w:p>
    <w:p w14:paraId="3CA13F03"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Типи закладів фахової передвищої освіти</w:t>
      </w:r>
    </w:p>
    <w:p w14:paraId="10FB23CB"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b/>
          <w:bCs/>
          <w:color w:val="483B32"/>
          <w:sz w:val="28"/>
          <w:szCs w:val="28"/>
          <w:lang w:eastAsia="ru-RU"/>
        </w:rPr>
        <w:t>Фаховий коледж</w:t>
      </w:r>
      <w:r w:rsidRPr="00077300">
        <w:rPr>
          <w:rFonts w:ascii="Times New Roman" w:eastAsia="Times New Roman" w:hAnsi="Times New Roman" w:cs="Times New Roman"/>
          <w:color w:val="483B32"/>
          <w:sz w:val="28"/>
          <w:szCs w:val="28"/>
          <w:lang w:eastAsia="ru-RU"/>
        </w:rPr>
        <w:t> – заклад фахової передвищої освіти або структурний підрозділ закладу вищої освіти, іншої юридичної особи, що провадить освітню діяльність, пов’язану із здобуттям фахової передвищої освіти, може проводити дослідницьку та/або творчу мистецьку, та/або спортивну діяльність, забезпечувати поєднання теоретичного навчання з навчанням на робочих місцях. Фаховий коледж також має право відповідно до ліцензії (ліцензій) забезпечувати здобуття профільної середньої освіти професійного та академічного спрямування, професійної (професійно-технічної) та/або початкового рівня (короткого циклу) вищої освіти, та/або першого (бакалаврського) рівня вищої освіти. Фаховий коледж, який здійснює освітню діяльність у системі фахової спеціалізованої передвищої освіти, має право відповідно до ліцензії (ліцензій) забезпечувати здобуття базової загальної середньої освіти, якщо наскрізна освітньо-професійна програма передбачає підготовку фахового молодшого бакалавра на основі початкової загальної середньої освіти.</w:t>
      </w:r>
    </w:p>
    <w:p w14:paraId="0D98E416"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b/>
          <w:bCs/>
          <w:color w:val="483B32"/>
          <w:sz w:val="28"/>
          <w:szCs w:val="28"/>
          <w:lang w:eastAsia="ru-RU"/>
        </w:rPr>
        <w:t>Військовий коледж сержантського складу</w:t>
      </w:r>
      <w:r w:rsidRPr="00077300">
        <w:rPr>
          <w:rFonts w:ascii="Times New Roman" w:eastAsia="Times New Roman" w:hAnsi="Times New Roman" w:cs="Times New Roman"/>
          <w:color w:val="483B32"/>
          <w:sz w:val="28"/>
          <w:szCs w:val="28"/>
          <w:lang w:eastAsia="ru-RU"/>
        </w:rPr>
        <w:t> – заклад фахової передвищої військової освіти або структурний підрозділ вищого військового навчального закладу, що провадить освітню діяльність, пов’язану із здобуттям фахової передвищої освіти, може проводити прикладні наукові дослідження, забезпечувати поєднання теоретичного навчання з практичною військовою підготовкою.</w:t>
      </w:r>
    </w:p>
    <w:p w14:paraId="3D72E274"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b/>
          <w:bCs/>
          <w:color w:val="483B32"/>
          <w:sz w:val="28"/>
          <w:szCs w:val="28"/>
          <w:lang w:eastAsia="ru-RU"/>
        </w:rPr>
        <w:t>Фаховий коледж із специфічними умовами навчання </w:t>
      </w:r>
      <w:r w:rsidRPr="00077300">
        <w:rPr>
          <w:rFonts w:ascii="Times New Roman" w:eastAsia="Times New Roman" w:hAnsi="Times New Roman" w:cs="Times New Roman"/>
          <w:color w:val="483B32"/>
          <w:sz w:val="28"/>
          <w:szCs w:val="28"/>
          <w:lang w:eastAsia="ru-RU"/>
        </w:rPr>
        <w:t>– заклад фахової передвищої освіти із специфічними умовами навчання або структурний підрозділ закладу вищої освіти із специфічними умовами навчання, що провадить освітню діяльність, пов’язану із здобуттям фахової передвищої освіти, може проводити прикладні наукові дослідження, забезпечувати поєднання теоретичного навчання з практичною підготовкою для потреб Міністерства внутрішніх справ України, Національної поліції України, інших центральних органів виконавчої влади, що реалізують державну політику у сферах охорони державного кордону, цивільного захисту, кримінально-виконавчої системи.</w:t>
      </w:r>
    </w:p>
    <w:p w14:paraId="7B665A66" w14:textId="43B716C5"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Вищі навчальні заклади I-II рівнів акредитації, які в системі вищої освіти здійснюють підготовку фахівців освітньо-кваліфікаційного рівня моhttps://zakon.rada.gov.ua/laws/show/1556-18</w:t>
      </w:r>
      <w:r w:rsidR="00001D7E">
        <w:rPr>
          <w:rFonts w:ascii="Times New Roman" w:eastAsia="Times New Roman" w:hAnsi="Times New Roman" w:cs="Times New Roman"/>
          <w:color w:val="483B32"/>
          <w:sz w:val="28"/>
          <w:szCs w:val="28"/>
          <w:lang w:eastAsia="ru-RU"/>
        </w:rPr>
        <w:t xml:space="preserve"> мо</w:t>
      </w:r>
      <w:r w:rsidRPr="00077300">
        <w:rPr>
          <w:rFonts w:ascii="Times New Roman" w:eastAsia="Times New Roman" w:hAnsi="Times New Roman" w:cs="Times New Roman"/>
          <w:color w:val="483B32"/>
          <w:sz w:val="28"/>
          <w:szCs w:val="28"/>
          <w:lang w:eastAsia="ru-RU"/>
        </w:rPr>
        <w:t>лодшого спеціаліста і до 2020 року не отримали статусу коледжу відповідно до Закону України </w:t>
      </w:r>
      <w:hyperlink r:id="rId8" w:tgtFrame="blank" w:history="1">
        <w:r w:rsidRPr="00077300">
          <w:rPr>
            <w:rFonts w:ascii="Times New Roman" w:eastAsia="Times New Roman" w:hAnsi="Times New Roman" w:cs="Times New Roman"/>
            <w:b/>
            <w:bCs/>
            <w:i/>
            <w:iCs/>
            <w:color w:val="D86064"/>
            <w:sz w:val="28"/>
            <w:szCs w:val="28"/>
            <w:u w:val="single"/>
            <w:lang w:eastAsia="ru-RU"/>
          </w:rPr>
          <w:t>«Про вищу освіту»</w:t>
        </w:r>
      </w:hyperlink>
      <w:r w:rsidRPr="00077300">
        <w:rPr>
          <w:rFonts w:ascii="Times New Roman" w:eastAsia="Times New Roman" w:hAnsi="Times New Roman" w:cs="Times New Roman"/>
          <w:color w:val="483B32"/>
          <w:sz w:val="28"/>
          <w:szCs w:val="28"/>
          <w:lang w:eastAsia="ru-RU"/>
        </w:rPr>
        <w:t>, набувають статус закладу фахової передвищої освіти.</w:t>
      </w:r>
    </w:p>
    <w:p w14:paraId="20A6E83A" w14:textId="77777777" w:rsidR="00077300" w:rsidRPr="00077300" w:rsidRDefault="00001D7E" w:rsidP="0007730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pict w14:anchorId="6EAEE8AA">
          <v:rect id="_x0000_i1034" style="width:0;height:.75pt" o:hrstd="t" o:hrnoshade="t" o:hr="t" fillcolor="#483b32" stroked="f"/>
        </w:pict>
      </w:r>
    </w:p>
    <w:p w14:paraId="3E27C593"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87AC48"/>
          <w:sz w:val="28"/>
          <w:szCs w:val="28"/>
          <w:lang w:eastAsia="ru-RU"/>
        </w:rPr>
        <w:t>Документи про фахову передвищу освіту</w:t>
      </w:r>
    </w:p>
    <w:p w14:paraId="16D35D57"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Документ про фахову передвищу освіту – диплом фахового молодшого бакалавра видається особі, яка успішно виконала відповідну освітньо-професійну програму. Документи про фахову передвищу освіту видаються закладами фахової передвищої освіти, іншими суб’єктами надання фахової передвищої освіти за місцем навчання здобувача.</w:t>
      </w:r>
    </w:p>
    <w:p w14:paraId="45B08A47"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У дипломі фахового молодшого бакалавра зазначаються: найменування закладу фахової передвищої освіти (іншого суб’єкта освітньої діяльності), що видав цей документ (у разі здобуття фахової передвищої освіти у структурному підрозділі закладу вищої освіти, філії закладу фахової передвищої освіти - найменування такого підрозділу або філії); освітня кваліфікація, що складається з інформації про здобутий особою освітньо-професійний ступінь, спеціальність, спеціалізацію, освітньо-професійну програму; професійна кваліфікація (у разі присвоєння).</w:t>
      </w:r>
    </w:p>
    <w:p w14:paraId="20B59E10"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Невід’ємною частиною диплома фахового молодшого бакалавра є додаток до диплома, що містить структуровану інформацію про завершене навчання. У додатку до диплома міститься інформація про результати навчання особи, що складається з інформації про назви дисциплін, отримані оцінки і здобуту кількість кредитів ЄКТС, а також відомості про систему фахової передвищої освіти України.</w:t>
      </w:r>
    </w:p>
    <w:p w14:paraId="727D7E3D"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У разі здобуття фахової передвищої освіти за акредитованою освітньо-професійною програмою в дипломі фахового молодшого бакалавра зазначається найменування органу акредитації, а в додатку до диплома фахового молодшого бакалавра – інформація про видані ним акредитаційні сертифікати, рішення.</w:t>
      </w:r>
    </w:p>
    <w:p w14:paraId="5360CD5D"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Інформація про видані документи про освіту вноситься закладами фахової передвищої освіти (крім закладів фахової передвищої військової освіти, закладів фахової передвищої спеціалізованої військової освіти) до </w:t>
      </w:r>
      <w:hyperlink r:id="rId9" w:tgtFrame="blank" w:history="1">
        <w:r w:rsidRPr="00077300">
          <w:rPr>
            <w:rFonts w:ascii="Times New Roman" w:eastAsia="Times New Roman" w:hAnsi="Times New Roman" w:cs="Times New Roman"/>
            <w:b/>
            <w:bCs/>
            <w:i/>
            <w:iCs/>
            <w:color w:val="D86064"/>
            <w:sz w:val="28"/>
            <w:szCs w:val="28"/>
            <w:u w:val="single"/>
            <w:lang w:eastAsia="ru-RU"/>
          </w:rPr>
          <w:t>Єдиної державної електронної бази з питань освіти</w:t>
        </w:r>
      </w:hyperlink>
      <w:r w:rsidRPr="00077300">
        <w:rPr>
          <w:rFonts w:ascii="Times New Roman" w:eastAsia="Times New Roman" w:hAnsi="Times New Roman" w:cs="Times New Roman"/>
          <w:color w:val="483B32"/>
          <w:sz w:val="28"/>
          <w:szCs w:val="28"/>
          <w:lang w:eastAsia="ru-RU"/>
        </w:rPr>
        <w:t>.</w:t>
      </w:r>
    </w:p>
    <w:p w14:paraId="43B35582" w14:textId="77777777" w:rsidR="00077300" w:rsidRPr="00077300" w:rsidRDefault="00077300" w:rsidP="00077300">
      <w:pPr>
        <w:shd w:val="clear" w:color="auto" w:fill="FFFFFF"/>
        <w:spacing w:before="100" w:beforeAutospacing="1" w:after="100" w:afterAutospacing="1" w:line="240" w:lineRule="auto"/>
        <w:jc w:val="both"/>
        <w:rPr>
          <w:rFonts w:ascii="Times New Roman" w:eastAsia="Times New Roman" w:hAnsi="Times New Roman" w:cs="Times New Roman"/>
          <w:color w:val="483B32"/>
          <w:sz w:val="28"/>
          <w:szCs w:val="28"/>
          <w:lang w:eastAsia="ru-RU"/>
        </w:rPr>
      </w:pPr>
      <w:r w:rsidRPr="00077300">
        <w:rPr>
          <w:rFonts w:ascii="Times New Roman" w:eastAsia="Times New Roman" w:hAnsi="Times New Roman" w:cs="Times New Roman"/>
          <w:color w:val="483B32"/>
          <w:sz w:val="28"/>
          <w:szCs w:val="28"/>
          <w:lang w:eastAsia="ru-RU"/>
        </w:rPr>
        <w:t>Інформація про всі визнані заклади фахової передвищої освіти (крім закладів фахової передвищої військової освіти, закладів фахової передвищої спеціалізованої військової освіти) вноситься до </w:t>
      </w:r>
      <w:hyperlink r:id="rId10" w:tgtFrame="blank" w:history="1">
        <w:r w:rsidRPr="00077300">
          <w:rPr>
            <w:rFonts w:ascii="Times New Roman" w:eastAsia="Times New Roman" w:hAnsi="Times New Roman" w:cs="Times New Roman"/>
            <w:b/>
            <w:bCs/>
            <w:i/>
            <w:iCs/>
            <w:color w:val="D86064"/>
            <w:sz w:val="28"/>
            <w:szCs w:val="28"/>
            <w:u w:val="single"/>
            <w:lang w:eastAsia="ru-RU"/>
          </w:rPr>
          <w:t>Єдиної державної електронної бази з питань освіти</w:t>
        </w:r>
      </w:hyperlink>
      <w:r w:rsidRPr="00077300">
        <w:rPr>
          <w:rFonts w:ascii="Times New Roman" w:eastAsia="Times New Roman" w:hAnsi="Times New Roman" w:cs="Times New Roman"/>
          <w:color w:val="483B32"/>
          <w:sz w:val="28"/>
          <w:szCs w:val="28"/>
          <w:lang w:eastAsia="ru-RU"/>
        </w:rPr>
        <w:t>.</w:t>
      </w:r>
    </w:p>
    <w:p w14:paraId="08D3AC63" w14:textId="77777777" w:rsidR="000E288F" w:rsidRPr="00077300" w:rsidRDefault="000E288F">
      <w:pPr>
        <w:rPr>
          <w:rFonts w:ascii="Times New Roman" w:hAnsi="Times New Roman" w:cs="Times New Roman"/>
          <w:sz w:val="28"/>
          <w:szCs w:val="28"/>
        </w:rPr>
      </w:pPr>
    </w:p>
    <w:sectPr w:rsidR="000E288F" w:rsidRPr="000773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F02527"/>
    <w:multiLevelType w:val="multilevel"/>
    <w:tmpl w:val="10AC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60208E"/>
    <w:multiLevelType w:val="hybridMultilevel"/>
    <w:tmpl w:val="F57C5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93F03BD"/>
    <w:multiLevelType w:val="multilevel"/>
    <w:tmpl w:val="0DC8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CA"/>
    <w:rsid w:val="00001D7E"/>
    <w:rsid w:val="00077300"/>
    <w:rsid w:val="000E288F"/>
    <w:rsid w:val="00881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702D7"/>
  <w15:chartTrackingRefBased/>
  <w15:docId w15:val="{A6767EEA-B48B-49E0-B5FA-FC04ADB5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73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Hyperlink"/>
    <w:basedOn w:val="a0"/>
    <w:uiPriority w:val="99"/>
    <w:semiHidden/>
    <w:unhideWhenUsed/>
    <w:rsid w:val="00077300"/>
    <w:rPr>
      <w:color w:val="0000FF"/>
      <w:u w:val="single"/>
    </w:rPr>
  </w:style>
  <w:style w:type="character" w:customStyle="1" w:styleId="green-italic-h3-small">
    <w:name w:val="green-italic-h3-small"/>
    <w:basedOn w:val="a0"/>
    <w:rsid w:val="00077300"/>
  </w:style>
  <w:style w:type="paragraph" w:styleId="a5">
    <w:name w:val="List Paragraph"/>
    <w:basedOn w:val="a"/>
    <w:uiPriority w:val="34"/>
    <w:qFormat/>
    <w:rsid w:val="000773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519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556-18" TargetMode="External"/><Relationship Id="rId3" Type="http://schemas.openxmlformats.org/officeDocument/2006/relationships/settings" Target="settings.xml"/><Relationship Id="rId7" Type="http://schemas.openxmlformats.org/officeDocument/2006/relationships/hyperlink" Target="https://sqe.gov.ua/diyalnist/akreditaciy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1341-2011-%D0%BF" TargetMode="External"/><Relationship Id="rId11" Type="http://schemas.openxmlformats.org/officeDocument/2006/relationships/fontTable" Target="fontTable.xml"/><Relationship Id="rId5" Type="http://schemas.openxmlformats.org/officeDocument/2006/relationships/hyperlink" Target="https://zakon.rada.gov.ua/laws/show/2745-19" TargetMode="External"/><Relationship Id="rId10" Type="http://schemas.openxmlformats.org/officeDocument/2006/relationships/hyperlink" Target="https://info.edbo.gov.ua/" TargetMode="External"/><Relationship Id="rId4" Type="http://schemas.openxmlformats.org/officeDocument/2006/relationships/webSettings" Target="webSettings.xml"/><Relationship Id="rId9" Type="http://schemas.openxmlformats.org/officeDocument/2006/relationships/hyperlink" Target="https://info.edbo.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2411</Words>
  <Characters>13745</Characters>
  <Application>Microsoft Office Word</Application>
  <DocSecurity>0</DocSecurity>
  <Lines>114</Lines>
  <Paragraphs>32</Paragraphs>
  <ScaleCrop>false</ScaleCrop>
  <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Мельник</dc:creator>
  <cp:keywords/>
  <dc:description/>
  <cp:lastModifiedBy>Наталья Мельник</cp:lastModifiedBy>
  <cp:revision>4</cp:revision>
  <dcterms:created xsi:type="dcterms:W3CDTF">2025-03-10T03:24:00Z</dcterms:created>
  <dcterms:modified xsi:type="dcterms:W3CDTF">2025-09-14T20:40:00Z</dcterms:modified>
</cp:coreProperties>
</file>