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984" w:rsidRPr="00E12984" w:rsidRDefault="00E12984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</w:p>
    <w:p w:rsidR="00E12984" w:rsidRDefault="00E12984" w:rsidP="00E311DD">
      <w:pPr>
        <w:spacing w:after="0" w:line="240" w:lineRule="auto"/>
        <w:jc w:val="center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  <w:t xml:space="preserve">ТЕМА: </w:t>
      </w:r>
      <w:r w:rsidR="00A2135A"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Травлення в шлунку жуйних</w:t>
      </w:r>
      <w:r w:rsidR="00A2135A"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</w:t>
      </w:r>
    </w:p>
    <w:p w:rsid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  <w:r w:rsidRPr="00E311DD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Шлунок жуйних багатокамерний. Він складається з чотирьох відділів: </w:t>
      </w:r>
      <w:r w:rsidRPr="00E311DD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  <w:t>рубця, сітки, книжки і сичуга</w:t>
      </w:r>
      <w:r w:rsidRPr="00E311DD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566489" w:rsidRDefault="00566489" w:rsidP="00566489">
      <w:pPr>
        <w:spacing w:after="0" w:line="240" w:lineRule="auto"/>
        <w:jc w:val="center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5A9E5557" wp14:editId="4C273B5E">
            <wp:extent cx="5022376" cy="3553847"/>
            <wp:effectExtent l="0" t="0" r="698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5476" t="18574" r="25258" b="32032"/>
                    <a:stretch/>
                  </pic:blipFill>
                  <pic:spPr bwMode="auto">
                    <a:xfrm>
                      <a:off x="0" y="0"/>
                      <a:ext cx="5019694" cy="3551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67D21" w:rsidRDefault="00267D21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</w:p>
    <w:p w:rsidR="00216926" w:rsidRDefault="00216926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</w:p>
    <w:p w:rsidR="00216926" w:rsidRDefault="00216926" w:rsidP="00216926">
      <w:pPr>
        <w:spacing w:after="0" w:line="240" w:lineRule="auto"/>
        <w:jc w:val="center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3C872BDE" wp14:editId="7F5A3695">
            <wp:extent cx="6044427" cy="16582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1355" t="26942" r="39724" b="54076"/>
                    <a:stretch/>
                  </pic:blipFill>
                  <pic:spPr bwMode="auto">
                    <a:xfrm>
                      <a:off x="0" y="0"/>
                      <a:ext cx="6041198" cy="1657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6926" w:rsidRDefault="00216926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</w:p>
    <w:p w:rsidR="00DD49DE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Перші три відділи називаються передшлунками не мають залозистої тканини, а сичуг є справжнім шлунком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кишкового типу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. 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DD49DE">
        <w:rPr>
          <w:rFonts w:ascii="PalatinoLinotype-Italic" w:eastAsia="Times New Roman" w:hAnsi="PalatinoLinotype-Italic" w:cs="Times New Roman"/>
          <w:b/>
          <w:i/>
          <w:iCs/>
          <w:color w:val="000000"/>
          <w:sz w:val="28"/>
          <w:szCs w:val="28"/>
          <w:lang w:eastAsia="ru-RU"/>
        </w:rPr>
        <w:t>Рубець</w:t>
      </w:r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є головним резервуаром корму, який перебуває у рубці 3–4 доби, перебування якого залежить від характеру корму. Грубі корми перебувають у рубці значно довше ніж концентровані та соковиті. Ступінь подрібнення грубих кормів визначає швидкість евакуації вмісту до наступних відділів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травного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тракту. У рубці корми зазнають фізичних та хімічних перетворень, дякуючи мікроорганізмам він перемішується і за досягнення певної концентрації прямує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сітки. Вмі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рубця – це кашкоподібна маса буро-жовтого або темно-зеленого кольору зі своєрідним запахом.</w:t>
      </w:r>
    </w:p>
    <w:p w:rsidR="00A2135A" w:rsidRPr="00E12984" w:rsidRDefault="00A2135A" w:rsidP="00E129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Травлення в рубці відбувається за допомогою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мікроорганізмів і їхніх ферментів.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Мікроорганізми рубця – це бактерії, інфузорії та грибки. У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lastRenderedPageBreak/>
        <w:t>ньому створені сприятливі умови для їх життєдіяльності (стала температура 38–40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°С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газовий склад з низьким вмістом кисню, оптимальна </w:t>
      </w:r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рН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а також постійна наявність субстрату для життєдіяльності мікроорганізмів). Відносна сталість вмісту рубця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ідтримується за допомогою двосторонньої проникності стінки рубця та її метаболічної активності. Ферменти бактерій володіють специфічністю, тобто діють на певні поживні речовини, серед бактерій, що діють на вуглеводи розрізняють: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молочнокислі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, що зброджують легкорозчинні вуглеводи до молочної кислоти;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амілолітичні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– розщеплюють крохмаль до мальтози, яка гідролізується під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ією α-глюкозидази до моносахаридів;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целюлозолітичні </w:t>
      </w:r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–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гідролізують целюлозу до дисахариду целобіози, що розпадається під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ією ферменту целобіози на α- та β-глюкозу;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протеолітичні бактерії</w:t>
      </w:r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що розщеплюють білки до поліпептиді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та вільних амінокислот;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декарбоксилюючі бактерії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, що відщеплюють СО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2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від амінокислот;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дезамінуючі бактерії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– відщеплюють аміногрупу з утворенням вільного аміаку;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бактерії, що виділяють фермент уреазу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(карбамід амідогідролазу), під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ією якого сечовина гідролізується до аміаку та вуглекислого газу;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бактерії, що здатні синтезувати амінокислоти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та білки з використанням азоту аміаку.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Гідроліз лі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ідів здійснюється ліполітичними бактеріями з утворенням гліцеролу та карбонових кислот.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Інфузорії беруть участь у перетравлювані клітковини, механічно подрібнюючи клітковину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готують її до дії ферментів целюлозолітичних бактерій; у гідролізі крохмалю, а також легкорозчинних вуглеводів. Найпростіші здібні до захоплення бактерій, а володіючи високою протеолітичною здатністю, вони перетравлюють білки, утворюючи свої специфічні білки, що ві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др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ізняються високою біологічною цінністю, дякуючи бактеріям та інфузоріям у рубці синтезується протягом доби до 450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грам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білка і глікогену.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 рубці мешкають анаеробні грибки – дріжджі, плісняви та деякі види актиноміцетів. Всі вони фіксовані на частках рослинного корму, володіють здатністю гідролізувати клітковину, зброджувати розчинні вуглеводи, беруть участь у синтезі амінокислот та вітамінів групи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 </w:t>
      </w:r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К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Кількісний та якісний склад мікроорганізмів рубця залежить від характеру раціону та складу мікробної популяції. Адаптаційний період для мікроорганізмів рубця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за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зміни раціонів складає в середньому 10–12 діб.</w:t>
      </w:r>
    </w:p>
    <w:p w:rsidR="00A2135A" w:rsidRPr="00E12984" w:rsidRDefault="00A2135A" w:rsidP="00E129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Скорочення рубця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іджують у лівій голодній ямці шляхом прикладання тильного боку долоні і злегка натиснувши на неї. У</w:t>
      </w:r>
      <w:r w:rsidR="00E129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великої рогатої худоби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частота скорочення становить 3–5 протягом 2 хв або 8–12 за 5 хв, у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овець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3–6, у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кіз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2–4 протягом двох хвилин.</w:t>
      </w:r>
    </w:p>
    <w:p w:rsidR="00DD49DE" w:rsidRDefault="00A2135A" w:rsidP="00DD49DE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Розщеплення складних полісахаридів і білків </w:t>
      </w:r>
      <w:proofErr w:type="gramStart"/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ід впливом бактерій.</w:t>
      </w:r>
    </w:p>
    <w:p w:rsidR="00A2135A" w:rsidRPr="00216926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  <w:r w:rsidRPr="00DD49DE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lastRenderedPageBreak/>
        <w:t xml:space="preserve">У рослинних кормах вуглеводи складають від 50 до 80% органічних сполук, які є клітковиною, геміцелюлозою, інуліном, пептиновими речовинами, крохмалем у складі концентратів, картоплі, а також моно- та дисахаридів. На крохмаль діють амінолітичні бактерії та інфузорії. </w:t>
      </w:r>
      <w:r w:rsidRPr="00216926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Під дією амілази крохмаль гідролізується до дисахариду мальтози, а остання розпадається під дією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α</w:t>
      </w:r>
      <w:r w:rsidRPr="00216926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-глюкозидази (мальтози) до двох молекул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α</w:t>
      </w:r>
      <w:r w:rsidRPr="00216926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-глюкози з подальшим бродінням до летких жирних кислот (ЛЖК) – оцтової, пропіонової та масляної.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Целюлоза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 основним структурним компонентом рослин, відіграє важливу роль у процесах травлення та виконує наступні функції: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 стимулятором моторної функції шлунково-кишкового каналу (ШКК) як у моногастричних, так і у жуйних тварин;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 фактором ситності (за умов ступеня наповнення травного каналу сухою речовиною корму);</w:t>
      </w:r>
      <w:proofErr w:type="gramEnd"/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 фактором поверхні, тому що на поверхні часточок корму фіксуються целюлозолітичні бактерії;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sym w:font="Symbol" w:char="F0D8"/>
      </w:r>
      <w:r w:rsidRPr="00E12984">
        <w:rPr>
          <w:rFonts w:ascii="Wingdings-Regular" w:eastAsia="Times New Roman" w:hAnsi="Wingdings-Regular" w:cs="Times New Roman"/>
          <w:color w:val="000000"/>
          <w:sz w:val="28"/>
          <w:szCs w:val="28"/>
          <w:lang w:eastAsia="ru-RU"/>
        </w:rPr>
        <w:t xml:space="preserve">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 колоїдним субстратом, тому що вона зв’язує воду з кормом, бере участь у механізмі транспорту по шлунково–кишковому каналу;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Целюлоза належить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погано засвоюваних поживних речовин, є джерелом сухої речовини рослинних кормів.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Перетворення білкі</w:t>
      </w:r>
      <w:proofErr w:type="gramStart"/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 у передшлунках. Білки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у рослинних кормах, що надійшли до рубця, зазнають гідролізу під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ією протеолітичних ферментів мікроорганізмів рубця, у яких відбувається дезамінування білків і утворення вільного аміаку. Він є центральним азотистим метаболітом у рубці, 70–80% азотистих речовин корму перетворюються в рубці на аміак.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Азот ам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іаку мікроорганізми рубця використовують для утворення амінокислот та білків власного тіла, які всмоктуються в кров, що і дозволяє використовувати в раціонах жуйних тварин небілкові азотисті речовини (сечовину, амонійні солі).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Аміак, що всмоктався в кров знешкоджується у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тканинах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печінки з утворенням сечовини, що є кінцевим продуктом обміну білків у організмі і виділяється у складі сечі.</w:t>
      </w:r>
    </w:p>
    <w:p w:rsidR="00DD49DE" w:rsidRDefault="00A2135A" w:rsidP="00DD49DE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Значення ЛЖК </w:t>
      </w:r>
      <w:proofErr w:type="gramStart"/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для</w:t>
      </w:r>
      <w:proofErr w:type="gramEnd"/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 організму жуйних.</w:t>
      </w:r>
    </w:p>
    <w:p w:rsidR="00A2135A" w:rsidRPr="00E12984" w:rsidRDefault="00A2135A" w:rsidP="00E129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9DE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Клітковина, що надійшла до рубця зазнає механічної дії від інфузорій тобто вони розпушують її і готують ґрунт для целюлозолітичних бактерій. </w:t>
      </w:r>
      <w:r w:rsidRPr="00216926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Під дією целюлози клітковина гідролізується до дисахариду целобіози,</w:t>
      </w:r>
      <w:r w:rsidR="00E129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16926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яка, зазнаючи дії ферменту целобіози, розпадається до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α</w:t>
      </w:r>
      <w:r w:rsidRPr="00216926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- та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β</w:t>
      </w:r>
      <w:r w:rsidRPr="00216926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- глюкози з подальшим бродінням до </w:t>
      </w:r>
      <w:r w:rsidRPr="00216926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t xml:space="preserve">летких жирних кислот </w:t>
      </w:r>
      <w:r w:rsidRPr="00216926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оцтової, пропіонової та масляної.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 передшлунках жуйних вуглеводи корму перетворюються до ЛЖК (оцтова, пропіонава, масляна)</w:t>
      </w:r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Оцтова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кислота є джерелом енергії, жирних кислот і утворенням кетонових тіл.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Пропіонова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- є джерелом енергії, амінокислот і вуглеводів.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Масляна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- є джерелом енергії, жиру і кетонових тіл (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ід час порушення вуглеводно-жирового обміну і поєднання з дефіцитом у раціоні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lastRenderedPageBreak/>
        <w:t>легкорозчинних вуглеводів і на концентратному типі годівлі, їх концентрація у крові збільшується, призводить до кетозу).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Перетворення лі</w:t>
      </w:r>
      <w:proofErr w:type="gramStart"/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ідів.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 складі рослинних та інших кормів у передшлунки потрапляють різні форми ліпідів. Вміст жиру у рослинних кормах невеликий та складає у середньому 4–8% від сухої речовини. Особливістю рослинних жирів, на відміну від жирів тваринного походження, є високий (до 70%) вмі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ненасичених карбонових кислот.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Ліпіди, що потрапили до рубця зазнають дії ліполітичних бактерій та під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ією ліпази гідролізуються з утворенням гліцеролу та карбонових кислот. Для життєдіяльності ліполітичних бактерій </w:t>
      </w:r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 xml:space="preserve">рН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вмісту рубця дорівнює 6,5–7,0. Гліцерол використовується мікроорганізмами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для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біосинтезу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жир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ів та для мікробіального бродіння з утворенням летких жирних кислот. Ненасичені карбонові кислоти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ідлягають гідрогенізації, тобто насичуються ненасичені зв’язки воднем з утворенням насичених карбонових кислот, які є більш специфічними для жирів тваринного походження.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Високомолекулярні вільні карбонові кислоти у рубці фіксуються на поверхні частинок корму та переміщується до сичуга та кишечника для подальшого перетравлення, а також використовуються для біосинтезу жирів мікроорганізмами, а низькомолекулярні карбонові кислоти всмоктуються в кров з передшлунків. Також вони можуть використовуватись мікроорганізмами для біосинтезу стеринів, всмоктуючись у кров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ідвищують концентрацію біологічно активних речовин стероїдної природи.</w:t>
      </w:r>
    </w:p>
    <w:p w:rsidR="00DD49DE" w:rsidRPr="00DD49DE" w:rsidRDefault="00A2135A" w:rsidP="00DD49DE">
      <w:pPr>
        <w:spacing w:after="0" w:line="240" w:lineRule="auto"/>
        <w:jc w:val="center"/>
        <w:rPr>
          <w:rFonts w:ascii="PalatinoLinotype-Italic" w:eastAsia="Times New Roman" w:hAnsi="PalatinoLinotype-Italic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DD49DE">
        <w:rPr>
          <w:rFonts w:ascii="PalatinoLinotype-Italic" w:eastAsia="Times New Roman" w:hAnsi="PalatinoLinotype-Italic" w:cs="Times New Roman"/>
          <w:b/>
          <w:i/>
          <w:iCs/>
          <w:color w:val="000000"/>
          <w:sz w:val="28"/>
          <w:szCs w:val="28"/>
          <w:lang w:eastAsia="ru-RU"/>
        </w:rPr>
        <w:t xml:space="preserve">Функція </w:t>
      </w:r>
      <w:proofErr w:type="gramStart"/>
      <w:r w:rsidRPr="00DD49DE">
        <w:rPr>
          <w:rFonts w:ascii="PalatinoLinotype-Italic" w:eastAsia="Times New Roman" w:hAnsi="PalatinoLinotype-Italic" w:cs="Times New Roman"/>
          <w:b/>
          <w:i/>
          <w:iCs/>
          <w:color w:val="000000"/>
          <w:sz w:val="28"/>
          <w:szCs w:val="28"/>
          <w:lang w:eastAsia="ru-RU"/>
        </w:rPr>
        <w:t>с</w:t>
      </w:r>
      <w:proofErr w:type="gramEnd"/>
      <w:r w:rsidRPr="00DD49DE">
        <w:rPr>
          <w:rFonts w:ascii="PalatinoLinotype-Italic" w:eastAsia="Times New Roman" w:hAnsi="PalatinoLinotype-Italic" w:cs="Times New Roman"/>
          <w:b/>
          <w:i/>
          <w:iCs/>
          <w:color w:val="000000"/>
          <w:sz w:val="28"/>
          <w:szCs w:val="28"/>
          <w:lang w:eastAsia="ru-RU"/>
        </w:rPr>
        <w:t>ітки.</w:t>
      </w:r>
    </w:p>
    <w:p w:rsidR="00A2135A" w:rsidRPr="00E12984" w:rsidRDefault="00A2135A" w:rsidP="00E129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Маючи коміркову будову слизової оболонки вона виконує роль сортувального відділу й пропускає до книжки лише подрібнені частинки корму, що надходять до рубця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 час годування тварини. При скороченні сітки, добре подрібнений її вмі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ст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прямує до книжки, а більші частинки корму повертаються назад до рубця.</w:t>
      </w:r>
    </w:p>
    <w:p w:rsidR="00DD49DE" w:rsidRPr="00DD49DE" w:rsidRDefault="00A2135A" w:rsidP="00DD49DE">
      <w:pPr>
        <w:spacing w:after="0" w:line="240" w:lineRule="auto"/>
        <w:jc w:val="center"/>
        <w:rPr>
          <w:rFonts w:ascii="PalatinoLinotype-Italic" w:eastAsia="Times New Roman" w:hAnsi="PalatinoLinotype-Italic" w:cs="Times New Roman"/>
          <w:b/>
          <w:i/>
          <w:iCs/>
          <w:color w:val="000000"/>
          <w:sz w:val="28"/>
          <w:szCs w:val="28"/>
          <w:lang w:val="uk-UA" w:eastAsia="ru-RU"/>
        </w:rPr>
      </w:pPr>
      <w:r w:rsidRPr="00DD49DE">
        <w:rPr>
          <w:rFonts w:ascii="PalatinoLinotype-Italic" w:eastAsia="Times New Roman" w:hAnsi="PalatinoLinotype-Italic" w:cs="Times New Roman"/>
          <w:b/>
          <w:i/>
          <w:iCs/>
          <w:color w:val="000000"/>
          <w:sz w:val="28"/>
          <w:szCs w:val="28"/>
          <w:lang w:eastAsia="ru-RU"/>
        </w:rPr>
        <w:t>Функція книжки.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Вона вистелена з боку слизової оболонки листочками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ізної висоти, за рахунок цього утворюється гранично велика поверхня для всмоктування.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її порожнини всмоктується до крові велика кількість води, гідрокарбонату натрію, летких жирних кислот.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 час поїдання великої кількості концентрованих кормів виникає переповнення книжки, бо концентровані корми, що розміщені поміж листочками, притягують воду, набрякають та стискають листочки.</w:t>
      </w:r>
    </w:p>
    <w:p w:rsidR="00E12984" w:rsidRDefault="00A2135A" w:rsidP="00E1298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Жуйні періоди, їх залежність від характеру корму. Механізм ремиґання. Процес ремигання.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Жуйні тварини поїдають корм швидко й ковтають його майже не пережовуючи. У перервах між прийманням корму з’їдений корм невеликими порціями відригується в ротову порожнину, ретельно пережовується і знову ковтається.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Відригування прийнятого корму, пережовування й повторне ковтання називають </w:t>
      </w:r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процесом ремигання.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Час, протягом якого відбувається процес ремиґання, називається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періодом ремигання.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Таких періодів ремиґання протягом доби буває 6 – 8, кожен з яких триває по 40–50 хв,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ід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lastRenderedPageBreak/>
        <w:t xml:space="preserve">час годівлі грубими кормами ці періоди триваліші. Вони настають швидше, коли тварини в повному спокої. Час, протягом якого тварина відригує, пережовує та проковтує один харчовий клубок, називається </w:t>
      </w: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жуйним циклом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 час відригування разом з кормом в ротову порожнину потрапляє рідина з рубця, яка відразу ж ковтається, а щільна маса пережовується протягом 20–60 с і знову ковтається.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Поживні речовини в рубці зазнають гідролітичного розкладу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до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мономерів з подальшим мікробіальним бродінням, що й сприяє утворенню великої кількості газів: вуглекислого, метану, азоту, кисню і водню.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Основним механізмом виведення газів з рубця є відригування. Центр відригування знаходиться в довгастому мозку, яке виникає внаслідок подразнення бар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та тензорорецепторів стінки рубця, під час збудження яких відбувається рефлекторне розширення стравоходу та скорочування рубця, і гази викидаються до ротової порожнини.</w:t>
      </w:r>
    </w:p>
    <w:p w:rsidR="00DD49DE" w:rsidRPr="00DD49DE" w:rsidRDefault="00A2135A" w:rsidP="00DD49DE">
      <w:pPr>
        <w:spacing w:after="0" w:line="240" w:lineRule="auto"/>
        <w:jc w:val="center"/>
        <w:rPr>
          <w:rFonts w:ascii="PalatinoLinotype-Roman" w:eastAsia="Times New Roman" w:hAnsi="PalatinoLinotype-Roman" w:cs="Times New Roman"/>
          <w:b/>
          <w:color w:val="000000"/>
          <w:sz w:val="28"/>
          <w:szCs w:val="28"/>
          <w:lang w:val="uk-UA" w:eastAsia="ru-RU"/>
        </w:rPr>
      </w:pPr>
      <w:r w:rsidRPr="00DD49DE">
        <w:rPr>
          <w:rFonts w:ascii="PalatinoLinotype-Italic" w:eastAsia="Times New Roman" w:hAnsi="PalatinoLinotype-Italic" w:cs="Times New Roman"/>
          <w:b/>
          <w:i/>
          <w:iCs/>
          <w:color w:val="000000"/>
          <w:sz w:val="28"/>
          <w:szCs w:val="28"/>
          <w:lang w:eastAsia="ru-RU"/>
        </w:rPr>
        <w:t>Моторика передшлункі</w:t>
      </w:r>
      <w:proofErr w:type="gramStart"/>
      <w:r w:rsidRPr="00DD49DE">
        <w:rPr>
          <w:rFonts w:ascii="PalatinoLinotype-Italic" w:eastAsia="Times New Roman" w:hAnsi="PalatinoLinotype-Italic" w:cs="Times New Roman"/>
          <w:b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DD49DE">
        <w:rPr>
          <w:rFonts w:ascii="PalatinoLinotype-Roman" w:eastAsia="Times New Roman" w:hAnsi="PalatinoLinotype-Roman" w:cs="Times New Roman"/>
          <w:b/>
          <w:color w:val="000000"/>
          <w:sz w:val="28"/>
          <w:szCs w:val="28"/>
          <w:lang w:eastAsia="ru-RU"/>
        </w:rPr>
        <w:t>.</w:t>
      </w:r>
    </w:p>
    <w:p w:rsidR="00A2135A" w:rsidRPr="00E12984" w:rsidRDefault="00A2135A" w:rsidP="00E129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9DE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Перемішування та просування вмісту рубця здійснюється за рахунок скоротливої діяльності гладенької мускулатури передшлунків, розміщеної у різних напрямках. </w:t>
      </w:r>
      <w:r w:rsidRPr="00216926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>Рефлекторне скорочення різних ділянок рубця відбувається у певній послідовності. Збудження мускулатури стравохідного жолобу переходить послідовно на м’язи дорсального мішка рубця, потім на кардодорсальний виступ, на вентральний мішок, а потім розповсюджується</w:t>
      </w:r>
      <w:r w:rsidR="00E129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16926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на дорсальний мішок та повертається до м’язів вентрального мішка.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Завдяки такому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посл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ідовному скороченню у передшлунках корм багато разів перемішується, рухаючись у напрямку проти годинникової стрілки. Внаслідок постійних скорочень рубця й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ітки з певною періодичністю і просувається в сичуг.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Сітка скорочується в два прийоми: спочатку наполовину, потім злегка розслабляється,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ісля чого скорочується повністю. Коли скорочується сітка, грубі частинки вмісту виштовхуються назад у рубець, а подрібнена і напіврідка маса надходить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книжку, потім у сичуг.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ід час скорочення сітки розширюється сичуг, у ньому створюється негативний тиск і рідка маса насмоктується з книжки в сичуг.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Скорочення передшлунків регулюється спеціальним центром довгастого мозку через блукаючий симпатичний нерв та корою великих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івкуль. Нервова регуляція моторної функції передшлунків здійснюється рефлекторно. Рецепторні зони розміщені у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ізних ділянках травної системи. Подразнення рецепторів ротової порожнини посилює скорочення передшлунків, а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ід час переповнення книжки пригнічується моторна діяльність передшлунків та посилюється скоротливість сичуга та кишечника. Подразнення механорецепторів дванадцятипалої кишки рефлекторно зменшує моторику передшлунків. Умовно-рефлекторна регуляція скоротливої функції передшлунків регулюється корою великих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івкуль головного мозку.</w:t>
      </w:r>
    </w:p>
    <w:p w:rsidR="00DD49DE" w:rsidRDefault="00A2135A" w:rsidP="00DD49DE">
      <w:pPr>
        <w:spacing w:after="0" w:line="240" w:lineRule="auto"/>
        <w:jc w:val="center"/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r w:rsidRPr="00E12984">
        <w:rPr>
          <w:rFonts w:ascii="PalatinoLinotype-BoldItalic" w:eastAsia="Times New Roman" w:hAnsi="PalatinoLinotype-BoldItalic" w:cs="Times New Roman"/>
          <w:b/>
          <w:bCs/>
          <w:i/>
          <w:iCs/>
          <w:color w:val="000000"/>
          <w:sz w:val="28"/>
          <w:szCs w:val="28"/>
          <w:lang w:eastAsia="ru-RU"/>
        </w:rPr>
        <w:t>Травлення в сичузі.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110A7D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val="uk-UA" w:eastAsia="ru-RU"/>
        </w:rPr>
        <w:lastRenderedPageBreak/>
        <w:t>С</w:t>
      </w:r>
      <w:r w:rsidRPr="00110A7D"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  <w:t xml:space="preserve">ичуг є справжнім шлунком. У ньому виділяється сичужний сік, в якому містяться ферменти: пепсин, хімозин і соляна кислота.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Пепсин гідролі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зує б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ілки до поліпептидів, а хімозин сприяє перетворенню казеїногенів на казеїн. Секреція сичужного соку відбувається безперервно, а інтенсивність секреції та її тривалість залежить від характеру годівлі.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Регуляція секреції сичужного соку є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складно-рефлекторна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фаза, яка триває 2–3 год та нейрохімічна фаза, яка складається з шлункової та кишкової фази. Блукаючий нерв стимулює секрецію, а симпатична нервова система гальму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є.</w:t>
      </w:r>
      <w:proofErr w:type="gramEnd"/>
    </w:p>
    <w:p w:rsidR="00A2135A" w:rsidRPr="00E12984" w:rsidRDefault="00A2135A" w:rsidP="00E12984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</w:pPr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Особливості травлення </w:t>
      </w:r>
      <w:proofErr w:type="gramStart"/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>в</w:t>
      </w:r>
      <w:proofErr w:type="gramEnd"/>
      <w:r w:rsidRPr="00E12984"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eastAsia="ru-RU"/>
        </w:rPr>
        <w:t xml:space="preserve"> молодняку жуйних. Роль стравохідного жолоба для травлення.</w:t>
      </w:r>
    </w:p>
    <w:p w:rsidR="00A2135A" w:rsidRPr="00E12984" w:rsidRDefault="00A2135A" w:rsidP="00E129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Молодняк жуйних народжується з недорозвиненими передшлунками: у теляти рубець, сітка і книжка, разом узяті, за розміром менші від половини сичуга.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перші місяці життя передшлунки ростуть швидко. У тримісячному віці вони в чотири рази більші за</w:t>
      </w:r>
      <w:r w:rsidR="00E129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сичуг, а в шестимісячному – в телят установлюється тип травлення, як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дорослих жуйних.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У новонароджених телят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нема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 періоду ремиґання. Він настає приблизно на третьому тижні життя й пов’язаний з початком приймання грубого корму. У рубці з’являються мікроорганізми і починають постійно функціонувати привушні слинні залози.</w:t>
      </w:r>
    </w:p>
    <w:p w:rsidR="00A2135A" w:rsidRPr="00E12984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</w:pP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У пер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іод випоювання телят молоком важливе значення має сичуг. У сичужному соку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іститься багато </w:t>
      </w:r>
      <w:r w:rsidRPr="00E12984">
        <w:rPr>
          <w:rFonts w:ascii="PalatinoLinotype-Italic" w:eastAsia="Times New Roman" w:hAnsi="PalatinoLinotype-Italic" w:cs="Times New Roman"/>
          <w:i/>
          <w:iCs/>
          <w:color w:val="000000"/>
          <w:sz w:val="28"/>
          <w:szCs w:val="28"/>
          <w:lang w:eastAsia="ru-RU"/>
        </w:rPr>
        <w:t>хімозину</w:t>
      </w: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. У цей період велике значення має стравохідний жолоб.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ід час пиття молока й води або акту ссання краї жолоба змикаються й утворюють трубку, що є ніби продовженням стравоходу. Місткість стравохідного жолоба дуже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мала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, тому молоко може проходити по ньому в сичуг тільки невеликими порціями. Якщо телят випоюють з відра, вони ковтають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велик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і порції молока, яке розсовує краї жолоба і виливається в рубець. У цьому віці в телят рубець не функціонує і молоко, яке туди потрапило, загнива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є,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спричиняючи захворювання шлунково-кишкового каналу.</w:t>
      </w:r>
    </w:p>
    <w:p w:rsidR="00A2135A" w:rsidRDefault="00A2135A" w:rsidP="00E12984">
      <w:pPr>
        <w:spacing w:after="0" w:line="240" w:lineRule="auto"/>
        <w:jc w:val="both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Телят необхідно привчати у </w:t>
      </w:r>
      <w:proofErr w:type="gramStart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>молочному</w:t>
      </w:r>
      <w:proofErr w:type="gramEnd"/>
      <w:r w:rsidRPr="00E12984">
        <w:rPr>
          <w:rFonts w:ascii="PalatinoLinotype-Roman" w:eastAsia="Times New Roman" w:hAnsi="PalatinoLinotype-Roman" w:cs="Times New Roman"/>
          <w:color w:val="000000"/>
          <w:sz w:val="28"/>
          <w:szCs w:val="28"/>
          <w:lang w:eastAsia="ru-RU"/>
        </w:rPr>
        <w:t xml:space="preserve"> й перехідному періоді до рослинних кормів, що стимулює розвиток передшлунків.</w:t>
      </w:r>
    </w:p>
    <w:p w:rsidR="00267D21" w:rsidRPr="00267D21" w:rsidRDefault="00267D21" w:rsidP="00267D21">
      <w:pPr>
        <w:spacing w:after="0" w:line="240" w:lineRule="auto"/>
        <w:jc w:val="center"/>
        <w:rPr>
          <w:rFonts w:ascii="PalatinoLinotype-Roman" w:eastAsia="Times New Roman" w:hAnsi="PalatinoLinotype-Roman" w:cs="Times New Roman"/>
          <w:color w:val="000000"/>
          <w:sz w:val="28"/>
          <w:szCs w:val="28"/>
          <w:lang w:val="uk-UA" w:eastAsia="ru-RU"/>
        </w:rPr>
      </w:pPr>
      <w:r>
        <w:rPr>
          <w:rFonts w:ascii="PalatinoLinotype-Roman" w:eastAsia="Times New Roman" w:hAnsi="PalatinoLinotype-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397689" cy="417582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8" t="1449"/>
                    <a:stretch/>
                  </pic:blipFill>
                  <pic:spPr bwMode="auto">
                    <a:xfrm>
                      <a:off x="0" y="0"/>
                      <a:ext cx="5397839" cy="4175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3DB7" w:rsidRDefault="00943DB7" w:rsidP="001857FF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p w:rsidR="00110A7D" w:rsidRDefault="00110A7D" w:rsidP="00110A7D">
      <w:pPr>
        <w:spacing w:after="0" w:line="240" w:lineRule="auto"/>
        <w:rPr>
          <w:rFonts w:ascii="PalatinoLinotype-Bold" w:eastAsia="Times New Roman" w:hAnsi="PalatinoLinotype-Bold" w:cs="Times New Roman"/>
          <w:b/>
          <w:bCs/>
          <w:color w:val="000000"/>
          <w:lang w:eastAsia="ru-RU"/>
        </w:rPr>
      </w:pPr>
      <w:r>
        <w:rPr>
          <w:rFonts w:ascii="PalatinoLinotype-Bold" w:eastAsia="Times New Roman" w:hAnsi="PalatinoLinotype-Bold" w:cs="Times New Roman"/>
          <w:b/>
          <w:bCs/>
          <w:color w:val="000000"/>
          <w:lang w:eastAsia="ru-RU"/>
        </w:rPr>
        <w:t xml:space="preserve">Питання </w:t>
      </w:r>
      <w:proofErr w:type="gramStart"/>
      <w:r>
        <w:rPr>
          <w:rFonts w:ascii="PalatinoLinotype-Bold" w:eastAsia="Times New Roman" w:hAnsi="PalatinoLinotype-Bold" w:cs="Times New Roman"/>
          <w:b/>
          <w:bCs/>
          <w:color w:val="000000"/>
          <w:lang w:eastAsia="ru-RU"/>
        </w:rPr>
        <w:t>для</w:t>
      </w:r>
      <w:proofErr w:type="gramEnd"/>
      <w:r>
        <w:rPr>
          <w:rFonts w:ascii="PalatinoLinotype-Bold" w:eastAsia="Times New Roman" w:hAnsi="PalatinoLinotype-Bold" w:cs="Times New Roman"/>
          <w:b/>
          <w:bCs/>
          <w:color w:val="000000"/>
          <w:lang w:eastAsia="ru-RU"/>
        </w:rPr>
        <w:t xml:space="preserve"> самоконтролю</w:t>
      </w:r>
    </w:p>
    <w:p w:rsidR="00110A7D" w:rsidRDefault="00110A7D" w:rsidP="00110A7D">
      <w:pPr>
        <w:spacing w:after="0" w:line="240" w:lineRule="auto"/>
        <w:rPr>
          <w:rFonts w:ascii="PalatinoLinotype-Roman" w:eastAsia="Times New Roman" w:hAnsi="PalatinoLinotype-Roman" w:cs="Times New Roman"/>
          <w:color w:val="000000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lang w:eastAsia="ru-RU"/>
        </w:rPr>
        <w:t>1.  Травлення в багатокамерному шлунку жуйних тварин.</w:t>
      </w:r>
    </w:p>
    <w:p w:rsidR="00110A7D" w:rsidRDefault="00110A7D" w:rsidP="00110A7D">
      <w:pPr>
        <w:spacing w:after="0" w:line="240" w:lineRule="auto"/>
        <w:rPr>
          <w:rFonts w:ascii="PalatinoLinotype-Roman" w:eastAsia="Times New Roman" w:hAnsi="PalatinoLinotype-Roman" w:cs="Times New Roman"/>
          <w:color w:val="000000"/>
          <w:lang w:eastAsia="ru-RU"/>
        </w:rPr>
      </w:pPr>
      <w:r>
        <w:rPr>
          <w:rFonts w:ascii="PalatinoLinotype-Roman" w:eastAsia="Times New Roman" w:hAnsi="PalatinoLinotype-Roman" w:cs="Times New Roman"/>
          <w:color w:val="000000"/>
          <w:lang w:val="uk-UA" w:eastAsia="ru-RU"/>
        </w:rPr>
        <w:t>2</w:t>
      </w:r>
      <w:bookmarkStart w:id="0" w:name="_GoBack"/>
      <w:bookmarkEnd w:id="0"/>
      <w:r>
        <w:rPr>
          <w:rFonts w:ascii="PalatinoLinotype-Roman" w:eastAsia="Times New Roman" w:hAnsi="PalatinoLinotype-Roman" w:cs="Times New Roman"/>
          <w:color w:val="000000"/>
          <w:lang w:eastAsia="ru-RU"/>
        </w:rPr>
        <w:t>. Що таке процес ремиґання?</w:t>
      </w:r>
    </w:p>
    <w:p w:rsidR="00110A7D" w:rsidRPr="00E12984" w:rsidRDefault="00110A7D" w:rsidP="001857FF">
      <w:pPr>
        <w:spacing w:after="0" w:line="240" w:lineRule="auto"/>
        <w:jc w:val="center"/>
        <w:rPr>
          <w:rFonts w:ascii="PalatinoLinotype-Bold" w:eastAsia="Times New Roman" w:hAnsi="PalatinoLinotype-Bold" w:cs="Times New Roman"/>
          <w:b/>
          <w:bCs/>
          <w:color w:val="000000"/>
          <w:sz w:val="28"/>
          <w:szCs w:val="28"/>
          <w:lang w:val="uk-UA" w:eastAsia="ru-RU"/>
        </w:rPr>
      </w:pPr>
    </w:p>
    <w:sectPr w:rsidR="00110A7D" w:rsidRPr="00E12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Linotype-Bold">
    <w:altName w:val="Times New Roman"/>
    <w:panose1 w:val="00000000000000000000"/>
    <w:charset w:val="00"/>
    <w:family w:val="roman"/>
    <w:notTrueType/>
    <w:pitch w:val="default"/>
  </w:font>
  <w:font w:name="Arial-Black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PalatinoLinotype-Roman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alatinoLinotype-Italic">
    <w:altName w:val="Times New Roman"/>
    <w:panose1 w:val="00000000000000000000"/>
    <w:charset w:val="00"/>
    <w:family w:val="roman"/>
    <w:notTrueType/>
    <w:pitch w:val="default"/>
  </w:font>
  <w:font w:name="PalatinoLinotype-BoldItalic">
    <w:altName w:val="Times New Roman"/>
    <w:panose1 w:val="00000000000000000000"/>
    <w:charset w:val="00"/>
    <w:family w:val="roman"/>
    <w:notTrueType/>
    <w:pitch w:val="default"/>
  </w:font>
  <w:font w:name="Wingdings-Regular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BoldItalic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Arial-Italic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35A"/>
    <w:rsid w:val="00110A7D"/>
    <w:rsid w:val="001857FF"/>
    <w:rsid w:val="001A4F7C"/>
    <w:rsid w:val="00216926"/>
    <w:rsid w:val="00267D21"/>
    <w:rsid w:val="00566489"/>
    <w:rsid w:val="00943DB7"/>
    <w:rsid w:val="00A2135A"/>
    <w:rsid w:val="00DD49DE"/>
    <w:rsid w:val="00E12984"/>
    <w:rsid w:val="00E3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able">
    <w:name w:val="normaltable"/>
    <w:basedOn w:val="a"/>
    <w:rsid w:val="00A2135A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A2135A"/>
    <w:pPr>
      <w:spacing w:before="100" w:beforeAutospacing="1" w:after="100" w:afterAutospacing="1" w:line="240" w:lineRule="auto"/>
    </w:pPr>
    <w:rPr>
      <w:rFonts w:ascii="PalatinoLinotype-Bold" w:eastAsia="Times New Roman" w:hAnsi="PalatinoLinotype-Bold" w:cs="Times New Roman"/>
      <w:b/>
      <w:bCs/>
      <w:color w:val="000000"/>
      <w:sz w:val="32"/>
      <w:szCs w:val="32"/>
      <w:lang w:eastAsia="ru-RU"/>
    </w:rPr>
  </w:style>
  <w:style w:type="paragraph" w:customStyle="1" w:styleId="fontstyle1">
    <w:name w:val="fontstyle1"/>
    <w:basedOn w:val="a"/>
    <w:rsid w:val="00A2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A2135A"/>
    <w:pPr>
      <w:spacing w:before="100" w:beforeAutospacing="1" w:after="100" w:afterAutospacing="1" w:line="240" w:lineRule="auto"/>
    </w:pPr>
    <w:rPr>
      <w:rFonts w:ascii="Arial-Black" w:eastAsia="Times New Roman" w:hAnsi="Arial-Black" w:cs="Times New Roman"/>
      <w:b/>
      <w:bCs/>
      <w:color w:val="000000"/>
      <w:sz w:val="40"/>
      <w:szCs w:val="40"/>
      <w:lang w:eastAsia="ru-RU"/>
    </w:rPr>
  </w:style>
  <w:style w:type="paragraph" w:customStyle="1" w:styleId="fontstyle3">
    <w:name w:val="fontstyle3"/>
    <w:basedOn w:val="a"/>
    <w:rsid w:val="00A2135A"/>
    <w:pPr>
      <w:spacing w:before="100" w:beforeAutospacing="1" w:after="100" w:afterAutospacing="1" w:line="240" w:lineRule="auto"/>
    </w:pPr>
    <w:rPr>
      <w:rFonts w:ascii="TimesNewRomanPS-BoldMT" w:eastAsia="Times New Roman" w:hAnsi="TimesNewRomanPS-BoldMT" w:cs="Times New Roman"/>
      <w:b/>
      <w:bCs/>
      <w:color w:val="000000"/>
      <w:lang w:eastAsia="ru-RU"/>
    </w:rPr>
  </w:style>
  <w:style w:type="paragraph" w:customStyle="1" w:styleId="fontstyle4">
    <w:name w:val="fontstyle4"/>
    <w:basedOn w:val="a"/>
    <w:rsid w:val="00A2135A"/>
    <w:pPr>
      <w:spacing w:before="100" w:beforeAutospacing="1" w:after="100" w:afterAutospacing="1" w:line="240" w:lineRule="auto"/>
    </w:pPr>
    <w:rPr>
      <w:rFonts w:ascii="TimesNewRomanPS-ItalicMT" w:eastAsia="Times New Roman" w:hAnsi="TimesNewRomanPS-ItalicMT" w:cs="Times New Roman"/>
      <w:i/>
      <w:iCs/>
      <w:color w:val="000000"/>
      <w:lang w:eastAsia="ru-RU"/>
    </w:rPr>
  </w:style>
  <w:style w:type="paragraph" w:customStyle="1" w:styleId="fontstyle5">
    <w:name w:val="fontstyle5"/>
    <w:basedOn w:val="a"/>
    <w:rsid w:val="00A2135A"/>
    <w:pPr>
      <w:spacing w:before="100" w:beforeAutospacing="1" w:after="100" w:afterAutospacing="1" w:line="240" w:lineRule="auto"/>
    </w:pPr>
    <w:rPr>
      <w:rFonts w:ascii="PalatinoLinotype-Roman" w:eastAsia="Times New Roman" w:hAnsi="PalatinoLinotype-Roman" w:cs="Times New Roman"/>
      <w:color w:val="000000"/>
      <w:lang w:eastAsia="ru-RU"/>
    </w:rPr>
  </w:style>
  <w:style w:type="paragraph" w:customStyle="1" w:styleId="fontstyle6">
    <w:name w:val="fontstyle6"/>
    <w:basedOn w:val="a"/>
    <w:rsid w:val="00A2135A"/>
    <w:pPr>
      <w:spacing w:before="100" w:beforeAutospacing="1" w:after="100" w:afterAutospacing="1" w:line="240" w:lineRule="auto"/>
    </w:pPr>
    <w:rPr>
      <w:rFonts w:ascii="TimesNewRomanPSMT" w:eastAsia="Times New Roman" w:hAnsi="TimesNewRomanPSMT" w:cs="Times New Roman"/>
      <w:color w:val="000000"/>
      <w:sz w:val="20"/>
      <w:szCs w:val="20"/>
      <w:lang w:eastAsia="ru-RU"/>
    </w:rPr>
  </w:style>
  <w:style w:type="paragraph" w:customStyle="1" w:styleId="fontstyle7">
    <w:name w:val="fontstyle7"/>
    <w:basedOn w:val="a"/>
    <w:rsid w:val="00A2135A"/>
    <w:pPr>
      <w:spacing w:before="100" w:beforeAutospacing="1" w:after="100" w:afterAutospacing="1" w:line="240" w:lineRule="auto"/>
    </w:pPr>
    <w:rPr>
      <w:rFonts w:ascii="PalatinoLinotype-Italic" w:eastAsia="Times New Roman" w:hAnsi="PalatinoLinotype-Italic" w:cs="Times New Roman"/>
      <w:i/>
      <w:iCs/>
      <w:color w:val="000000"/>
      <w:lang w:eastAsia="ru-RU"/>
    </w:rPr>
  </w:style>
  <w:style w:type="paragraph" w:customStyle="1" w:styleId="fontstyle8">
    <w:name w:val="fontstyle8"/>
    <w:basedOn w:val="a"/>
    <w:rsid w:val="00A2135A"/>
    <w:pPr>
      <w:spacing w:before="100" w:beforeAutospacing="1" w:after="100" w:afterAutospacing="1" w:line="240" w:lineRule="auto"/>
    </w:pPr>
    <w:rPr>
      <w:rFonts w:ascii="PalatinoLinotype-BoldItalic" w:eastAsia="Times New Roman" w:hAnsi="PalatinoLinotype-BoldItalic" w:cs="Times New Roman"/>
      <w:b/>
      <w:bCs/>
      <w:i/>
      <w:iCs/>
      <w:color w:val="000000"/>
      <w:lang w:eastAsia="ru-RU"/>
    </w:rPr>
  </w:style>
  <w:style w:type="paragraph" w:customStyle="1" w:styleId="fontstyle9">
    <w:name w:val="fontstyle9"/>
    <w:basedOn w:val="a"/>
    <w:rsid w:val="00A2135A"/>
    <w:pPr>
      <w:spacing w:before="100" w:beforeAutospacing="1" w:after="100" w:afterAutospacing="1" w:line="240" w:lineRule="auto"/>
    </w:pPr>
    <w:rPr>
      <w:rFonts w:ascii="Wingdings-Regular" w:eastAsia="Times New Roman" w:hAnsi="Wingdings-Regular" w:cs="Times New Roman"/>
      <w:color w:val="000000"/>
      <w:lang w:eastAsia="ru-RU"/>
    </w:rPr>
  </w:style>
  <w:style w:type="paragraph" w:customStyle="1" w:styleId="fontstyle10">
    <w:name w:val="fontstyle10"/>
    <w:basedOn w:val="a"/>
    <w:rsid w:val="00A2135A"/>
    <w:pPr>
      <w:spacing w:before="100" w:beforeAutospacing="1" w:after="100" w:afterAutospacing="1" w:line="240" w:lineRule="auto"/>
    </w:pPr>
    <w:rPr>
      <w:rFonts w:ascii="Arial-BoldMT" w:eastAsia="Times New Roman" w:hAnsi="Arial-BoldMT" w:cs="Times New Roman"/>
      <w:b/>
      <w:bCs/>
      <w:color w:val="000000"/>
      <w:sz w:val="20"/>
      <w:szCs w:val="20"/>
      <w:lang w:eastAsia="ru-RU"/>
    </w:rPr>
  </w:style>
  <w:style w:type="paragraph" w:customStyle="1" w:styleId="fontstyle11">
    <w:name w:val="fontstyle11"/>
    <w:basedOn w:val="a"/>
    <w:rsid w:val="00A2135A"/>
    <w:pPr>
      <w:spacing w:before="100" w:beforeAutospacing="1" w:after="100" w:afterAutospacing="1" w:line="240" w:lineRule="auto"/>
    </w:pPr>
    <w:rPr>
      <w:rFonts w:ascii="ArialMT" w:eastAsia="Times New Roman" w:hAnsi="ArialMT" w:cs="Times New Roman"/>
      <w:color w:val="000000"/>
      <w:sz w:val="20"/>
      <w:szCs w:val="20"/>
      <w:lang w:eastAsia="ru-RU"/>
    </w:rPr>
  </w:style>
  <w:style w:type="paragraph" w:customStyle="1" w:styleId="fontstyle12">
    <w:name w:val="fontstyle12"/>
    <w:basedOn w:val="a"/>
    <w:rsid w:val="00A2135A"/>
    <w:pPr>
      <w:spacing w:before="100" w:beforeAutospacing="1" w:after="100" w:afterAutospacing="1" w:line="240" w:lineRule="auto"/>
    </w:pPr>
    <w:rPr>
      <w:rFonts w:ascii="TimesNewRomanPS-BoldItalicMT" w:eastAsia="Times New Roman" w:hAnsi="TimesNewRomanPS-BoldItalicMT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fontstyle13">
    <w:name w:val="fontstyle13"/>
    <w:basedOn w:val="a"/>
    <w:rsid w:val="00A2135A"/>
    <w:pPr>
      <w:spacing w:before="100" w:beforeAutospacing="1" w:after="100" w:afterAutospacing="1" w:line="240" w:lineRule="auto"/>
    </w:pPr>
    <w:rPr>
      <w:rFonts w:ascii="BoldItalic" w:eastAsia="Times New Roman" w:hAnsi="BoldItalic" w:cs="Times New Roman"/>
      <w:b/>
      <w:bCs/>
      <w:i/>
      <w:iCs/>
      <w:color w:val="000000"/>
      <w:lang w:eastAsia="ru-RU"/>
    </w:rPr>
  </w:style>
  <w:style w:type="paragraph" w:customStyle="1" w:styleId="fontstyle14">
    <w:name w:val="fontstyle14"/>
    <w:basedOn w:val="a"/>
    <w:rsid w:val="00A2135A"/>
    <w:pPr>
      <w:spacing w:before="100" w:beforeAutospacing="1" w:after="100" w:afterAutospacing="1" w:line="240" w:lineRule="auto"/>
    </w:pPr>
    <w:rPr>
      <w:rFonts w:ascii="SymbolMT" w:eastAsia="Times New Roman" w:hAnsi="SymbolMT" w:cs="Times New Roman"/>
      <w:color w:val="000000"/>
      <w:lang w:eastAsia="ru-RU"/>
    </w:rPr>
  </w:style>
  <w:style w:type="paragraph" w:customStyle="1" w:styleId="fontstyle15">
    <w:name w:val="fontstyle15"/>
    <w:basedOn w:val="a"/>
    <w:rsid w:val="00A2135A"/>
    <w:pPr>
      <w:spacing w:before="100" w:beforeAutospacing="1" w:after="100" w:afterAutospacing="1" w:line="240" w:lineRule="auto"/>
    </w:pPr>
    <w:rPr>
      <w:rFonts w:ascii="Arial-ItalicMT" w:eastAsia="Times New Roman" w:hAnsi="Arial-ItalicMT" w:cs="Times New Roman"/>
      <w:i/>
      <w:iCs/>
      <w:color w:val="000000"/>
      <w:lang w:eastAsia="ru-RU"/>
    </w:rPr>
  </w:style>
  <w:style w:type="character" w:customStyle="1" w:styleId="fontstyle01">
    <w:name w:val="fontstyle01"/>
    <w:basedOn w:val="a0"/>
    <w:rsid w:val="00A2135A"/>
    <w:rPr>
      <w:rFonts w:ascii="PalatinoLinotype-Bold" w:hAnsi="PalatinoLinotype-Bold" w:hint="default"/>
      <w:b/>
      <w:bCs/>
      <w:i w:val="0"/>
      <w:iCs w:val="0"/>
      <w:color w:val="000000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A2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style21"/>
    <w:basedOn w:val="a0"/>
    <w:rsid w:val="00A2135A"/>
    <w:rPr>
      <w:rFonts w:ascii="Arial-Black" w:hAnsi="Arial-Black" w:hint="default"/>
      <w:b/>
      <w:bCs/>
      <w:i w:val="0"/>
      <w:iCs w:val="0"/>
      <w:color w:val="000000"/>
      <w:sz w:val="40"/>
      <w:szCs w:val="40"/>
    </w:rPr>
  </w:style>
  <w:style w:type="character" w:customStyle="1" w:styleId="fontstyle31">
    <w:name w:val="fontstyle31"/>
    <w:basedOn w:val="a0"/>
    <w:rsid w:val="00A2135A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a0"/>
    <w:rsid w:val="00A2135A"/>
    <w:rPr>
      <w:rFonts w:ascii="TimesNewRomanPS-ItalicMT" w:hAnsi="TimesNewRomanPS-ItalicMT" w:hint="default"/>
      <w:b w:val="0"/>
      <w:bCs w:val="0"/>
      <w:i/>
      <w:iCs/>
      <w:color w:val="000000"/>
      <w:sz w:val="22"/>
      <w:szCs w:val="22"/>
    </w:rPr>
  </w:style>
  <w:style w:type="character" w:customStyle="1" w:styleId="fontstyle51">
    <w:name w:val="fontstyle51"/>
    <w:basedOn w:val="a0"/>
    <w:rsid w:val="00A2135A"/>
    <w:rPr>
      <w:rFonts w:ascii="PalatinoLinotype-Roman" w:hAnsi="PalatinoLinotype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61">
    <w:name w:val="fontstyle61"/>
    <w:basedOn w:val="a0"/>
    <w:rsid w:val="00A2135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71">
    <w:name w:val="fontstyle71"/>
    <w:basedOn w:val="a0"/>
    <w:rsid w:val="00A2135A"/>
    <w:rPr>
      <w:rFonts w:ascii="PalatinoLinotype-Italic" w:hAnsi="PalatinoLinotype-Italic" w:hint="default"/>
      <w:b w:val="0"/>
      <w:bCs w:val="0"/>
      <w:i/>
      <w:iCs/>
      <w:color w:val="000000"/>
      <w:sz w:val="22"/>
      <w:szCs w:val="22"/>
    </w:rPr>
  </w:style>
  <w:style w:type="character" w:customStyle="1" w:styleId="fontstyle81">
    <w:name w:val="fontstyle81"/>
    <w:basedOn w:val="a0"/>
    <w:rsid w:val="00A2135A"/>
    <w:rPr>
      <w:rFonts w:ascii="PalatinoLinotype-BoldItalic" w:hAnsi="PalatinoLinotype-BoldItalic" w:hint="default"/>
      <w:b/>
      <w:bCs/>
      <w:i/>
      <w:iCs/>
      <w:color w:val="000000"/>
      <w:sz w:val="22"/>
      <w:szCs w:val="22"/>
    </w:rPr>
  </w:style>
  <w:style w:type="character" w:customStyle="1" w:styleId="fontstyle91">
    <w:name w:val="fontstyle91"/>
    <w:basedOn w:val="a0"/>
    <w:rsid w:val="00A2135A"/>
    <w:rPr>
      <w:rFonts w:ascii="Wingdings-Regular" w:hAnsi="Wingdings-Regular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01">
    <w:name w:val="fontstyle101"/>
    <w:basedOn w:val="a0"/>
    <w:rsid w:val="00A2135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111">
    <w:name w:val="fontstyle111"/>
    <w:basedOn w:val="a0"/>
    <w:rsid w:val="00A2135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121">
    <w:name w:val="fontstyle121"/>
    <w:basedOn w:val="a0"/>
    <w:rsid w:val="00A2135A"/>
    <w:rPr>
      <w:rFonts w:ascii="TimesNewRomanPS-BoldItalicMT" w:hAnsi="TimesNewRomanPS-BoldItalicMT" w:hint="default"/>
      <w:b/>
      <w:bCs/>
      <w:i/>
      <w:iCs/>
      <w:color w:val="000000"/>
      <w:sz w:val="20"/>
      <w:szCs w:val="20"/>
    </w:rPr>
  </w:style>
  <w:style w:type="character" w:customStyle="1" w:styleId="fontstyle131">
    <w:name w:val="fontstyle131"/>
    <w:basedOn w:val="a0"/>
    <w:rsid w:val="00A2135A"/>
    <w:rPr>
      <w:rFonts w:ascii="BoldItalic" w:hAnsi="BoldItalic" w:hint="default"/>
      <w:b/>
      <w:bCs/>
      <w:i/>
      <w:iCs/>
      <w:color w:val="000000"/>
      <w:sz w:val="22"/>
      <w:szCs w:val="22"/>
    </w:rPr>
  </w:style>
  <w:style w:type="character" w:customStyle="1" w:styleId="fontstyle141">
    <w:name w:val="fontstyle141"/>
    <w:basedOn w:val="a0"/>
    <w:rsid w:val="00A2135A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51">
    <w:name w:val="fontstyle151"/>
    <w:basedOn w:val="a0"/>
    <w:rsid w:val="00A2135A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16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69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table">
    <w:name w:val="normaltable"/>
    <w:basedOn w:val="a"/>
    <w:rsid w:val="00A2135A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style0">
    <w:name w:val="fontstyle0"/>
    <w:basedOn w:val="a"/>
    <w:rsid w:val="00A2135A"/>
    <w:pPr>
      <w:spacing w:before="100" w:beforeAutospacing="1" w:after="100" w:afterAutospacing="1" w:line="240" w:lineRule="auto"/>
    </w:pPr>
    <w:rPr>
      <w:rFonts w:ascii="PalatinoLinotype-Bold" w:eastAsia="Times New Roman" w:hAnsi="PalatinoLinotype-Bold" w:cs="Times New Roman"/>
      <w:b/>
      <w:bCs/>
      <w:color w:val="000000"/>
      <w:sz w:val="32"/>
      <w:szCs w:val="32"/>
      <w:lang w:eastAsia="ru-RU"/>
    </w:rPr>
  </w:style>
  <w:style w:type="paragraph" w:customStyle="1" w:styleId="fontstyle1">
    <w:name w:val="fontstyle1"/>
    <w:basedOn w:val="a"/>
    <w:rsid w:val="00A2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style2">
    <w:name w:val="fontstyle2"/>
    <w:basedOn w:val="a"/>
    <w:rsid w:val="00A2135A"/>
    <w:pPr>
      <w:spacing w:before="100" w:beforeAutospacing="1" w:after="100" w:afterAutospacing="1" w:line="240" w:lineRule="auto"/>
    </w:pPr>
    <w:rPr>
      <w:rFonts w:ascii="Arial-Black" w:eastAsia="Times New Roman" w:hAnsi="Arial-Black" w:cs="Times New Roman"/>
      <w:b/>
      <w:bCs/>
      <w:color w:val="000000"/>
      <w:sz w:val="40"/>
      <w:szCs w:val="40"/>
      <w:lang w:eastAsia="ru-RU"/>
    </w:rPr>
  </w:style>
  <w:style w:type="paragraph" w:customStyle="1" w:styleId="fontstyle3">
    <w:name w:val="fontstyle3"/>
    <w:basedOn w:val="a"/>
    <w:rsid w:val="00A2135A"/>
    <w:pPr>
      <w:spacing w:before="100" w:beforeAutospacing="1" w:after="100" w:afterAutospacing="1" w:line="240" w:lineRule="auto"/>
    </w:pPr>
    <w:rPr>
      <w:rFonts w:ascii="TimesNewRomanPS-BoldMT" w:eastAsia="Times New Roman" w:hAnsi="TimesNewRomanPS-BoldMT" w:cs="Times New Roman"/>
      <w:b/>
      <w:bCs/>
      <w:color w:val="000000"/>
      <w:lang w:eastAsia="ru-RU"/>
    </w:rPr>
  </w:style>
  <w:style w:type="paragraph" w:customStyle="1" w:styleId="fontstyle4">
    <w:name w:val="fontstyle4"/>
    <w:basedOn w:val="a"/>
    <w:rsid w:val="00A2135A"/>
    <w:pPr>
      <w:spacing w:before="100" w:beforeAutospacing="1" w:after="100" w:afterAutospacing="1" w:line="240" w:lineRule="auto"/>
    </w:pPr>
    <w:rPr>
      <w:rFonts w:ascii="TimesNewRomanPS-ItalicMT" w:eastAsia="Times New Roman" w:hAnsi="TimesNewRomanPS-ItalicMT" w:cs="Times New Roman"/>
      <w:i/>
      <w:iCs/>
      <w:color w:val="000000"/>
      <w:lang w:eastAsia="ru-RU"/>
    </w:rPr>
  </w:style>
  <w:style w:type="paragraph" w:customStyle="1" w:styleId="fontstyle5">
    <w:name w:val="fontstyle5"/>
    <w:basedOn w:val="a"/>
    <w:rsid w:val="00A2135A"/>
    <w:pPr>
      <w:spacing w:before="100" w:beforeAutospacing="1" w:after="100" w:afterAutospacing="1" w:line="240" w:lineRule="auto"/>
    </w:pPr>
    <w:rPr>
      <w:rFonts w:ascii="PalatinoLinotype-Roman" w:eastAsia="Times New Roman" w:hAnsi="PalatinoLinotype-Roman" w:cs="Times New Roman"/>
      <w:color w:val="000000"/>
      <w:lang w:eastAsia="ru-RU"/>
    </w:rPr>
  </w:style>
  <w:style w:type="paragraph" w:customStyle="1" w:styleId="fontstyle6">
    <w:name w:val="fontstyle6"/>
    <w:basedOn w:val="a"/>
    <w:rsid w:val="00A2135A"/>
    <w:pPr>
      <w:spacing w:before="100" w:beforeAutospacing="1" w:after="100" w:afterAutospacing="1" w:line="240" w:lineRule="auto"/>
    </w:pPr>
    <w:rPr>
      <w:rFonts w:ascii="TimesNewRomanPSMT" w:eastAsia="Times New Roman" w:hAnsi="TimesNewRomanPSMT" w:cs="Times New Roman"/>
      <w:color w:val="000000"/>
      <w:sz w:val="20"/>
      <w:szCs w:val="20"/>
      <w:lang w:eastAsia="ru-RU"/>
    </w:rPr>
  </w:style>
  <w:style w:type="paragraph" w:customStyle="1" w:styleId="fontstyle7">
    <w:name w:val="fontstyle7"/>
    <w:basedOn w:val="a"/>
    <w:rsid w:val="00A2135A"/>
    <w:pPr>
      <w:spacing w:before="100" w:beforeAutospacing="1" w:after="100" w:afterAutospacing="1" w:line="240" w:lineRule="auto"/>
    </w:pPr>
    <w:rPr>
      <w:rFonts w:ascii="PalatinoLinotype-Italic" w:eastAsia="Times New Roman" w:hAnsi="PalatinoLinotype-Italic" w:cs="Times New Roman"/>
      <w:i/>
      <w:iCs/>
      <w:color w:val="000000"/>
      <w:lang w:eastAsia="ru-RU"/>
    </w:rPr>
  </w:style>
  <w:style w:type="paragraph" w:customStyle="1" w:styleId="fontstyle8">
    <w:name w:val="fontstyle8"/>
    <w:basedOn w:val="a"/>
    <w:rsid w:val="00A2135A"/>
    <w:pPr>
      <w:spacing w:before="100" w:beforeAutospacing="1" w:after="100" w:afterAutospacing="1" w:line="240" w:lineRule="auto"/>
    </w:pPr>
    <w:rPr>
      <w:rFonts w:ascii="PalatinoLinotype-BoldItalic" w:eastAsia="Times New Roman" w:hAnsi="PalatinoLinotype-BoldItalic" w:cs="Times New Roman"/>
      <w:b/>
      <w:bCs/>
      <w:i/>
      <w:iCs/>
      <w:color w:val="000000"/>
      <w:lang w:eastAsia="ru-RU"/>
    </w:rPr>
  </w:style>
  <w:style w:type="paragraph" w:customStyle="1" w:styleId="fontstyle9">
    <w:name w:val="fontstyle9"/>
    <w:basedOn w:val="a"/>
    <w:rsid w:val="00A2135A"/>
    <w:pPr>
      <w:spacing w:before="100" w:beforeAutospacing="1" w:after="100" w:afterAutospacing="1" w:line="240" w:lineRule="auto"/>
    </w:pPr>
    <w:rPr>
      <w:rFonts w:ascii="Wingdings-Regular" w:eastAsia="Times New Roman" w:hAnsi="Wingdings-Regular" w:cs="Times New Roman"/>
      <w:color w:val="000000"/>
      <w:lang w:eastAsia="ru-RU"/>
    </w:rPr>
  </w:style>
  <w:style w:type="paragraph" w:customStyle="1" w:styleId="fontstyle10">
    <w:name w:val="fontstyle10"/>
    <w:basedOn w:val="a"/>
    <w:rsid w:val="00A2135A"/>
    <w:pPr>
      <w:spacing w:before="100" w:beforeAutospacing="1" w:after="100" w:afterAutospacing="1" w:line="240" w:lineRule="auto"/>
    </w:pPr>
    <w:rPr>
      <w:rFonts w:ascii="Arial-BoldMT" w:eastAsia="Times New Roman" w:hAnsi="Arial-BoldMT" w:cs="Times New Roman"/>
      <w:b/>
      <w:bCs/>
      <w:color w:val="000000"/>
      <w:sz w:val="20"/>
      <w:szCs w:val="20"/>
      <w:lang w:eastAsia="ru-RU"/>
    </w:rPr>
  </w:style>
  <w:style w:type="paragraph" w:customStyle="1" w:styleId="fontstyle11">
    <w:name w:val="fontstyle11"/>
    <w:basedOn w:val="a"/>
    <w:rsid w:val="00A2135A"/>
    <w:pPr>
      <w:spacing w:before="100" w:beforeAutospacing="1" w:after="100" w:afterAutospacing="1" w:line="240" w:lineRule="auto"/>
    </w:pPr>
    <w:rPr>
      <w:rFonts w:ascii="ArialMT" w:eastAsia="Times New Roman" w:hAnsi="ArialMT" w:cs="Times New Roman"/>
      <w:color w:val="000000"/>
      <w:sz w:val="20"/>
      <w:szCs w:val="20"/>
      <w:lang w:eastAsia="ru-RU"/>
    </w:rPr>
  </w:style>
  <w:style w:type="paragraph" w:customStyle="1" w:styleId="fontstyle12">
    <w:name w:val="fontstyle12"/>
    <w:basedOn w:val="a"/>
    <w:rsid w:val="00A2135A"/>
    <w:pPr>
      <w:spacing w:before="100" w:beforeAutospacing="1" w:after="100" w:afterAutospacing="1" w:line="240" w:lineRule="auto"/>
    </w:pPr>
    <w:rPr>
      <w:rFonts w:ascii="TimesNewRomanPS-BoldItalicMT" w:eastAsia="Times New Roman" w:hAnsi="TimesNewRomanPS-BoldItalicMT" w:cs="Times New Roman"/>
      <w:b/>
      <w:bCs/>
      <w:i/>
      <w:iCs/>
      <w:color w:val="000000"/>
      <w:sz w:val="20"/>
      <w:szCs w:val="20"/>
      <w:lang w:eastAsia="ru-RU"/>
    </w:rPr>
  </w:style>
  <w:style w:type="paragraph" w:customStyle="1" w:styleId="fontstyle13">
    <w:name w:val="fontstyle13"/>
    <w:basedOn w:val="a"/>
    <w:rsid w:val="00A2135A"/>
    <w:pPr>
      <w:spacing w:before="100" w:beforeAutospacing="1" w:after="100" w:afterAutospacing="1" w:line="240" w:lineRule="auto"/>
    </w:pPr>
    <w:rPr>
      <w:rFonts w:ascii="BoldItalic" w:eastAsia="Times New Roman" w:hAnsi="BoldItalic" w:cs="Times New Roman"/>
      <w:b/>
      <w:bCs/>
      <w:i/>
      <w:iCs/>
      <w:color w:val="000000"/>
      <w:lang w:eastAsia="ru-RU"/>
    </w:rPr>
  </w:style>
  <w:style w:type="paragraph" w:customStyle="1" w:styleId="fontstyle14">
    <w:name w:val="fontstyle14"/>
    <w:basedOn w:val="a"/>
    <w:rsid w:val="00A2135A"/>
    <w:pPr>
      <w:spacing w:before="100" w:beforeAutospacing="1" w:after="100" w:afterAutospacing="1" w:line="240" w:lineRule="auto"/>
    </w:pPr>
    <w:rPr>
      <w:rFonts w:ascii="SymbolMT" w:eastAsia="Times New Roman" w:hAnsi="SymbolMT" w:cs="Times New Roman"/>
      <w:color w:val="000000"/>
      <w:lang w:eastAsia="ru-RU"/>
    </w:rPr>
  </w:style>
  <w:style w:type="paragraph" w:customStyle="1" w:styleId="fontstyle15">
    <w:name w:val="fontstyle15"/>
    <w:basedOn w:val="a"/>
    <w:rsid w:val="00A2135A"/>
    <w:pPr>
      <w:spacing w:before="100" w:beforeAutospacing="1" w:after="100" w:afterAutospacing="1" w:line="240" w:lineRule="auto"/>
    </w:pPr>
    <w:rPr>
      <w:rFonts w:ascii="Arial-ItalicMT" w:eastAsia="Times New Roman" w:hAnsi="Arial-ItalicMT" w:cs="Times New Roman"/>
      <w:i/>
      <w:iCs/>
      <w:color w:val="000000"/>
      <w:lang w:eastAsia="ru-RU"/>
    </w:rPr>
  </w:style>
  <w:style w:type="character" w:customStyle="1" w:styleId="fontstyle01">
    <w:name w:val="fontstyle01"/>
    <w:basedOn w:val="a0"/>
    <w:rsid w:val="00A2135A"/>
    <w:rPr>
      <w:rFonts w:ascii="PalatinoLinotype-Bold" w:hAnsi="PalatinoLinotype-Bold" w:hint="default"/>
      <w:b/>
      <w:bCs/>
      <w:i w:val="0"/>
      <w:iCs w:val="0"/>
      <w:color w:val="000000"/>
      <w:sz w:val="32"/>
      <w:szCs w:val="32"/>
    </w:rPr>
  </w:style>
  <w:style w:type="paragraph" w:styleId="a3">
    <w:name w:val="Normal (Web)"/>
    <w:basedOn w:val="a"/>
    <w:uiPriority w:val="99"/>
    <w:semiHidden/>
    <w:unhideWhenUsed/>
    <w:rsid w:val="00A2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style21"/>
    <w:basedOn w:val="a0"/>
    <w:rsid w:val="00A2135A"/>
    <w:rPr>
      <w:rFonts w:ascii="Arial-Black" w:hAnsi="Arial-Black" w:hint="default"/>
      <w:b/>
      <w:bCs/>
      <w:i w:val="0"/>
      <w:iCs w:val="0"/>
      <w:color w:val="000000"/>
      <w:sz w:val="40"/>
      <w:szCs w:val="40"/>
    </w:rPr>
  </w:style>
  <w:style w:type="character" w:customStyle="1" w:styleId="fontstyle31">
    <w:name w:val="fontstyle31"/>
    <w:basedOn w:val="a0"/>
    <w:rsid w:val="00A2135A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a0"/>
    <w:rsid w:val="00A2135A"/>
    <w:rPr>
      <w:rFonts w:ascii="TimesNewRomanPS-ItalicMT" w:hAnsi="TimesNewRomanPS-ItalicMT" w:hint="default"/>
      <w:b w:val="0"/>
      <w:bCs w:val="0"/>
      <w:i/>
      <w:iCs/>
      <w:color w:val="000000"/>
      <w:sz w:val="22"/>
      <w:szCs w:val="22"/>
    </w:rPr>
  </w:style>
  <w:style w:type="character" w:customStyle="1" w:styleId="fontstyle51">
    <w:name w:val="fontstyle51"/>
    <w:basedOn w:val="a0"/>
    <w:rsid w:val="00A2135A"/>
    <w:rPr>
      <w:rFonts w:ascii="PalatinoLinotype-Roman" w:hAnsi="PalatinoLinotype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61">
    <w:name w:val="fontstyle61"/>
    <w:basedOn w:val="a0"/>
    <w:rsid w:val="00A2135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71">
    <w:name w:val="fontstyle71"/>
    <w:basedOn w:val="a0"/>
    <w:rsid w:val="00A2135A"/>
    <w:rPr>
      <w:rFonts w:ascii="PalatinoLinotype-Italic" w:hAnsi="PalatinoLinotype-Italic" w:hint="default"/>
      <w:b w:val="0"/>
      <w:bCs w:val="0"/>
      <w:i/>
      <w:iCs/>
      <w:color w:val="000000"/>
      <w:sz w:val="22"/>
      <w:szCs w:val="22"/>
    </w:rPr>
  </w:style>
  <w:style w:type="character" w:customStyle="1" w:styleId="fontstyle81">
    <w:name w:val="fontstyle81"/>
    <w:basedOn w:val="a0"/>
    <w:rsid w:val="00A2135A"/>
    <w:rPr>
      <w:rFonts w:ascii="PalatinoLinotype-BoldItalic" w:hAnsi="PalatinoLinotype-BoldItalic" w:hint="default"/>
      <w:b/>
      <w:bCs/>
      <w:i/>
      <w:iCs/>
      <w:color w:val="000000"/>
      <w:sz w:val="22"/>
      <w:szCs w:val="22"/>
    </w:rPr>
  </w:style>
  <w:style w:type="character" w:customStyle="1" w:styleId="fontstyle91">
    <w:name w:val="fontstyle91"/>
    <w:basedOn w:val="a0"/>
    <w:rsid w:val="00A2135A"/>
    <w:rPr>
      <w:rFonts w:ascii="Wingdings-Regular" w:hAnsi="Wingdings-Regular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01">
    <w:name w:val="fontstyle101"/>
    <w:basedOn w:val="a0"/>
    <w:rsid w:val="00A2135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111">
    <w:name w:val="fontstyle111"/>
    <w:basedOn w:val="a0"/>
    <w:rsid w:val="00A2135A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121">
    <w:name w:val="fontstyle121"/>
    <w:basedOn w:val="a0"/>
    <w:rsid w:val="00A2135A"/>
    <w:rPr>
      <w:rFonts w:ascii="TimesNewRomanPS-BoldItalicMT" w:hAnsi="TimesNewRomanPS-BoldItalicMT" w:hint="default"/>
      <w:b/>
      <w:bCs/>
      <w:i/>
      <w:iCs/>
      <w:color w:val="000000"/>
      <w:sz w:val="20"/>
      <w:szCs w:val="20"/>
    </w:rPr>
  </w:style>
  <w:style w:type="character" w:customStyle="1" w:styleId="fontstyle131">
    <w:name w:val="fontstyle131"/>
    <w:basedOn w:val="a0"/>
    <w:rsid w:val="00A2135A"/>
    <w:rPr>
      <w:rFonts w:ascii="BoldItalic" w:hAnsi="BoldItalic" w:hint="default"/>
      <w:b/>
      <w:bCs/>
      <w:i/>
      <w:iCs/>
      <w:color w:val="000000"/>
      <w:sz w:val="22"/>
      <w:szCs w:val="22"/>
    </w:rPr>
  </w:style>
  <w:style w:type="character" w:customStyle="1" w:styleId="fontstyle141">
    <w:name w:val="fontstyle141"/>
    <w:basedOn w:val="a0"/>
    <w:rsid w:val="00A2135A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51">
    <w:name w:val="fontstyle151"/>
    <w:basedOn w:val="a0"/>
    <w:rsid w:val="00A2135A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16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69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5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2064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Vet</cp:lastModifiedBy>
  <cp:revision>10</cp:revision>
  <dcterms:created xsi:type="dcterms:W3CDTF">2024-09-03T06:17:00Z</dcterms:created>
  <dcterms:modified xsi:type="dcterms:W3CDTF">2026-02-17T14:31:00Z</dcterms:modified>
</cp:coreProperties>
</file>