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101" w:rsidRDefault="00AE5101" w:rsidP="00AE5101">
      <w:pPr>
        <w:shd w:val="clear" w:color="auto" w:fill="FFFFFF"/>
        <w:spacing w:after="0" w:line="240" w:lineRule="auto"/>
        <w:ind w:left="7"/>
        <w:jc w:val="center"/>
        <w:rPr>
          <w:rFonts w:ascii="Times New Roman" w:hAnsi="Times New Roman"/>
          <w:b/>
          <w:spacing w:val="-6"/>
          <w:sz w:val="28"/>
          <w:szCs w:val="28"/>
        </w:rPr>
      </w:pPr>
      <w:r>
        <w:rPr>
          <w:rFonts w:ascii="Times New Roman" w:hAnsi="Times New Roman"/>
          <w:b/>
          <w:spacing w:val="-6"/>
          <w:sz w:val="28"/>
          <w:szCs w:val="28"/>
        </w:rPr>
        <w:t>Тема 4. Облік</w:t>
      </w:r>
      <w:r w:rsidR="008B3F4D">
        <w:rPr>
          <w:rFonts w:ascii="Times New Roman" w:hAnsi="Times New Roman"/>
          <w:b/>
          <w:spacing w:val="-6"/>
          <w:sz w:val="28"/>
          <w:szCs w:val="28"/>
        </w:rPr>
        <w:t xml:space="preserve"> виробничих запасів (питання </w:t>
      </w:r>
      <w:r>
        <w:rPr>
          <w:rFonts w:ascii="Times New Roman" w:hAnsi="Times New Roman"/>
          <w:b/>
          <w:spacing w:val="-6"/>
          <w:sz w:val="28"/>
          <w:szCs w:val="28"/>
        </w:rPr>
        <w:t>5)</w:t>
      </w:r>
    </w:p>
    <w:p w:rsidR="00F048B7" w:rsidRDefault="00F048B7" w:rsidP="00AE5101">
      <w:pPr>
        <w:shd w:val="clear" w:color="auto" w:fill="FFFFFF"/>
        <w:spacing w:after="0" w:line="240" w:lineRule="auto"/>
        <w:ind w:left="7"/>
        <w:jc w:val="center"/>
        <w:rPr>
          <w:rFonts w:ascii="Times New Roman" w:hAnsi="Times New Roman"/>
          <w:b/>
          <w:spacing w:val="-6"/>
          <w:sz w:val="28"/>
          <w:szCs w:val="28"/>
        </w:rPr>
      </w:pPr>
    </w:p>
    <w:p w:rsidR="00AE5101" w:rsidRDefault="00AE5101" w:rsidP="008B3F4D">
      <w:pPr>
        <w:pStyle w:val="a3"/>
        <w:numPr>
          <w:ilvl w:val="0"/>
          <w:numId w:val="4"/>
        </w:numPr>
        <w:shd w:val="clear" w:color="auto" w:fill="FFFFFF"/>
        <w:spacing w:after="0" w:line="240" w:lineRule="auto"/>
        <w:ind w:right="22"/>
        <w:rPr>
          <w:rFonts w:ascii="Times New Roman" w:hAnsi="Times New Roman"/>
          <w:b/>
          <w:bCs/>
          <w:sz w:val="28"/>
          <w:szCs w:val="28"/>
        </w:rPr>
      </w:pPr>
      <w:r w:rsidRPr="00AE5101">
        <w:rPr>
          <w:rFonts w:ascii="Times New Roman" w:hAnsi="Times New Roman"/>
          <w:b/>
          <w:bCs/>
          <w:sz w:val="28"/>
          <w:szCs w:val="28"/>
        </w:rPr>
        <w:t>Синтетичний та аналітичний облік виробничих запасів</w:t>
      </w:r>
    </w:p>
    <w:p w:rsidR="00916468" w:rsidRDefault="00916468" w:rsidP="00916468">
      <w:pPr>
        <w:pStyle w:val="a3"/>
        <w:shd w:val="clear" w:color="auto" w:fill="FFFFFF"/>
        <w:spacing w:after="0" w:line="240" w:lineRule="auto"/>
        <w:ind w:left="0" w:right="-567" w:firstLine="851"/>
        <w:rPr>
          <w:rFonts w:ascii="Times New Roman" w:hAnsi="Times New Roman"/>
          <w:sz w:val="28"/>
          <w:szCs w:val="28"/>
        </w:rPr>
      </w:pPr>
      <w:r w:rsidRPr="00916468">
        <w:rPr>
          <w:rFonts w:ascii="Times New Roman" w:hAnsi="Times New Roman"/>
          <w:sz w:val="28"/>
          <w:szCs w:val="28"/>
        </w:rPr>
        <w:t>Для узагальнення інформації про наявність і рух виробничих запасів застосовують</w:t>
      </w:r>
      <w:r>
        <w:rPr>
          <w:rFonts w:ascii="Times New Roman" w:hAnsi="Times New Roman"/>
          <w:sz w:val="28"/>
          <w:szCs w:val="28"/>
        </w:rPr>
        <w:t xml:space="preserve"> балансовий рахунок 20 «Виробничі запаси». Цей рахунок – активний, по дебету рахунка відображають надходження запасів на підприємство, їх дооцінку, по кредиту – витрачання запасів на виробництво, переробку, реалізацію, їх уцінку.</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Рахунок 20 “Виробничі запаси” має дев’ять субрахунків, з назви яких видно що на них відображається.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201 </w:t>
      </w:r>
      <w:r>
        <w:rPr>
          <w:rFonts w:ascii="Times New Roman" w:hAnsi="Times New Roman"/>
          <w:sz w:val="28"/>
          <w:szCs w:val="28"/>
        </w:rPr>
        <w:t>«</w:t>
      </w:r>
      <w:r w:rsidRPr="00363094">
        <w:rPr>
          <w:rFonts w:ascii="Times New Roman" w:hAnsi="Times New Roman"/>
          <w:sz w:val="28"/>
          <w:szCs w:val="28"/>
        </w:rPr>
        <w:t>Сировина й матеріали</w:t>
      </w:r>
      <w:r>
        <w:rPr>
          <w:rFonts w:ascii="Times New Roman" w:hAnsi="Times New Roman"/>
          <w:sz w:val="28"/>
          <w:szCs w:val="28"/>
        </w:rPr>
        <w:t>»</w:t>
      </w:r>
      <w:r w:rsidRPr="00363094">
        <w:rPr>
          <w:rFonts w:ascii="Times New Roman" w:hAnsi="Times New Roman"/>
          <w:sz w:val="28"/>
          <w:szCs w:val="28"/>
        </w:rPr>
        <w:t xml:space="preserve"> – обліковують сировину та основні матеріали, які призначені для виготовлення продукції, господарських потреб, додаткового обладнання вагонів, барж, суден тощо. Заготовлену сільськогосподарську продукцію для наступної переробки також обліковують на цьому субрахунку.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202 </w:t>
      </w:r>
      <w:r>
        <w:rPr>
          <w:rFonts w:ascii="Times New Roman" w:hAnsi="Times New Roman"/>
          <w:sz w:val="28"/>
          <w:szCs w:val="28"/>
        </w:rPr>
        <w:t>«</w:t>
      </w:r>
      <w:r w:rsidRPr="00363094">
        <w:rPr>
          <w:rFonts w:ascii="Times New Roman" w:hAnsi="Times New Roman"/>
          <w:sz w:val="28"/>
          <w:szCs w:val="28"/>
        </w:rPr>
        <w:t>Купівельні напівфабрикати та комплектуючі вироби</w:t>
      </w:r>
      <w:r>
        <w:rPr>
          <w:rFonts w:ascii="Times New Roman" w:hAnsi="Times New Roman"/>
          <w:sz w:val="28"/>
          <w:szCs w:val="28"/>
        </w:rPr>
        <w:t>»</w:t>
      </w:r>
      <w:r w:rsidRPr="00363094">
        <w:rPr>
          <w:rFonts w:ascii="Times New Roman" w:hAnsi="Times New Roman"/>
          <w:sz w:val="28"/>
          <w:szCs w:val="28"/>
        </w:rPr>
        <w:t xml:space="preserve"> – напівфабрикати, конструкції та вироби, придбані для комплектування продукції, що випускається.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203 </w:t>
      </w:r>
      <w:r>
        <w:rPr>
          <w:rFonts w:ascii="Times New Roman" w:hAnsi="Times New Roman"/>
          <w:sz w:val="28"/>
          <w:szCs w:val="28"/>
        </w:rPr>
        <w:t>«</w:t>
      </w:r>
      <w:r w:rsidRPr="00363094">
        <w:rPr>
          <w:rFonts w:ascii="Times New Roman" w:hAnsi="Times New Roman"/>
          <w:sz w:val="28"/>
          <w:szCs w:val="28"/>
        </w:rPr>
        <w:t>Паливо</w:t>
      </w:r>
      <w:r>
        <w:rPr>
          <w:rFonts w:ascii="Times New Roman" w:hAnsi="Times New Roman"/>
          <w:sz w:val="28"/>
          <w:szCs w:val="28"/>
        </w:rPr>
        <w:t>»</w:t>
      </w:r>
      <w:r w:rsidRPr="00363094">
        <w:rPr>
          <w:rFonts w:ascii="Times New Roman" w:hAnsi="Times New Roman"/>
          <w:sz w:val="28"/>
          <w:szCs w:val="28"/>
        </w:rPr>
        <w:t xml:space="preserve"> – нафтопродукти (бензин, дизельне паливо, мастильні матеріали тощо), тверде паливо (вугілля, торф, дрова), газ, призначені для експлуатації транспортних засобів, технологічних потреб виробництва, вироблення енергії, опалення будівель тощо.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204 </w:t>
      </w:r>
      <w:r>
        <w:rPr>
          <w:rFonts w:ascii="Times New Roman" w:hAnsi="Times New Roman"/>
          <w:sz w:val="28"/>
          <w:szCs w:val="28"/>
        </w:rPr>
        <w:t>«</w:t>
      </w:r>
      <w:r w:rsidRPr="00363094">
        <w:rPr>
          <w:rFonts w:ascii="Times New Roman" w:hAnsi="Times New Roman"/>
          <w:sz w:val="28"/>
          <w:szCs w:val="28"/>
        </w:rPr>
        <w:t>Тара й тарні матеріали</w:t>
      </w:r>
      <w:r>
        <w:rPr>
          <w:rFonts w:ascii="Times New Roman" w:hAnsi="Times New Roman"/>
          <w:sz w:val="28"/>
          <w:szCs w:val="28"/>
        </w:rPr>
        <w:t>»</w:t>
      </w:r>
      <w:r w:rsidRPr="00363094">
        <w:rPr>
          <w:rFonts w:ascii="Times New Roman" w:hAnsi="Times New Roman"/>
          <w:sz w:val="28"/>
          <w:szCs w:val="28"/>
        </w:rPr>
        <w:t xml:space="preserve"> – тара із дерева, картону, металу, пластмаси, мішки, тарні матеріали і деталі, призначені для виготовлення та ремонту тари (деталі для зборки ящиків, бочкова клепка, залізо обручне, фольга та інші). Інвентарну тару обліковують в складі основних засобів.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205 </w:t>
      </w:r>
      <w:r>
        <w:rPr>
          <w:rFonts w:ascii="Times New Roman" w:hAnsi="Times New Roman"/>
          <w:sz w:val="28"/>
          <w:szCs w:val="28"/>
        </w:rPr>
        <w:t>«</w:t>
      </w:r>
      <w:r w:rsidRPr="00363094">
        <w:rPr>
          <w:rFonts w:ascii="Times New Roman" w:hAnsi="Times New Roman"/>
          <w:sz w:val="28"/>
          <w:szCs w:val="28"/>
        </w:rPr>
        <w:t>Будівельні матеріали</w:t>
      </w:r>
      <w:r>
        <w:rPr>
          <w:rFonts w:ascii="Times New Roman" w:hAnsi="Times New Roman"/>
          <w:sz w:val="28"/>
          <w:szCs w:val="28"/>
        </w:rPr>
        <w:t>»</w:t>
      </w:r>
      <w:r w:rsidRPr="00363094">
        <w:rPr>
          <w:rFonts w:ascii="Times New Roman" w:hAnsi="Times New Roman"/>
          <w:sz w:val="28"/>
          <w:szCs w:val="28"/>
        </w:rPr>
        <w:t xml:space="preserve"> – будівельні матеріали, які використовуються на виконання будівельних і монтажних робіт, виготовлення будівельних конструкцій і деталей, оздоблювальні роботи, силікатні матеріали (цегла, цемент, камінь, пісок та інші), лісові матеріали (ліс круглий, дошки, фанера, дерев’яно-стругальні або волокнисті плити та інші), будівельний метал (залізо листове, бляха, цинк листовий, сталь та інші), металовироби (цвяхи, гайки, болти та інші), електротехнічні матеріали (провід, патрони, лампи, запобіжники, ізолятори та інші), вироби хімічної промисловості (азбест, кислоти, фарба, оліфа, руберойд, толь та інші) та інші матеріали. Обладнання, яке не потребує монтажу (транспортні засоби, сільськогосподарські машини, вільно розміщені верстати, будівельні механізми, виробничий інвентар, вимірювальні прилади тощо) на цьому субрахунку не обліковують.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206 </w:t>
      </w:r>
      <w:r>
        <w:rPr>
          <w:rFonts w:ascii="Times New Roman" w:hAnsi="Times New Roman"/>
          <w:sz w:val="28"/>
          <w:szCs w:val="28"/>
        </w:rPr>
        <w:t>«</w:t>
      </w:r>
      <w:r w:rsidRPr="00363094">
        <w:rPr>
          <w:rFonts w:ascii="Times New Roman" w:hAnsi="Times New Roman"/>
          <w:sz w:val="28"/>
          <w:szCs w:val="28"/>
        </w:rPr>
        <w:t>Матеріали, передані в переробку</w:t>
      </w:r>
      <w:r>
        <w:rPr>
          <w:rFonts w:ascii="Times New Roman" w:hAnsi="Times New Roman"/>
          <w:sz w:val="28"/>
          <w:szCs w:val="28"/>
        </w:rPr>
        <w:t>»</w:t>
      </w:r>
      <w:r w:rsidRPr="00363094">
        <w:rPr>
          <w:rFonts w:ascii="Times New Roman" w:hAnsi="Times New Roman"/>
          <w:sz w:val="28"/>
          <w:szCs w:val="28"/>
        </w:rPr>
        <w:t xml:space="preserve"> – сировина, продукція і матеріали, які передані для переробки на сторону з наступним включенням в собівартість одержаних з них виробів.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lastRenderedPageBreak/>
        <w:t xml:space="preserve">Субрахунок 207 </w:t>
      </w:r>
      <w:r>
        <w:rPr>
          <w:rFonts w:ascii="Times New Roman" w:hAnsi="Times New Roman"/>
          <w:sz w:val="28"/>
          <w:szCs w:val="28"/>
        </w:rPr>
        <w:t>«</w:t>
      </w:r>
      <w:r w:rsidRPr="00363094">
        <w:rPr>
          <w:rFonts w:ascii="Times New Roman" w:hAnsi="Times New Roman"/>
          <w:sz w:val="28"/>
          <w:szCs w:val="28"/>
        </w:rPr>
        <w:t>Запасні частини</w:t>
      </w:r>
      <w:r>
        <w:rPr>
          <w:rFonts w:ascii="Times New Roman" w:hAnsi="Times New Roman"/>
          <w:sz w:val="28"/>
          <w:szCs w:val="28"/>
        </w:rPr>
        <w:t>»</w:t>
      </w:r>
      <w:r w:rsidRPr="00363094">
        <w:rPr>
          <w:rFonts w:ascii="Times New Roman" w:hAnsi="Times New Roman"/>
          <w:sz w:val="28"/>
          <w:szCs w:val="28"/>
        </w:rPr>
        <w:t xml:space="preserve"> – куплені та виготовлені в своєму господарстві запасні частини, деталі, вузли, агрегати, призначені для ремонтів і технічних доглядів тракторів, комбайнів, автомобілів, сільськогосподарської та іншої техніки. На цьому ж субрахунку обліковують гуму (автомобільні та інші шини) у запасі та обороті. </w:t>
      </w:r>
    </w:p>
    <w:p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208 </w:t>
      </w:r>
      <w:r>
        <w:rPr>
          <w:rFonts w:ascii="Times New Roman" w:hAnsi="Times New Roman"/>
          <w:sz w:val="28"/>
          <w:szCs w:val="28"/>
        </w:rPr>
        <w:t>«</w:t>
      </w:r>
      <w:r w:rsidRPr="00363094">
        <w:rPr>
          <w:rFonts w:ascii="Times New Roman" w:hAnsi="Times New Roman"/>
          <w:sz w:val="28"/>
          <w:szCs w:val="28"/>
        </w:rPr>
        <w:t>Матеріали сільськогосподарського призначення</w:t>
      </w:r>
      <w:r>
        <w:rPr>
          <w:rFonts w:ascii="Times New Roman" w:hAnsi="Times New Roman"/>
          <w:sz w:val="28"/>
          <w:szCs w:val="28"/>
        </w:rPr>
        <w:t>»</w:t>
      </w:r>
      <w:r w:rsidRPr="00363094">
        <w:rPr>
          <w:rFonts w:ascii="Times New Roman" w:hAnsi="Times New Roman"/>
          <w:sz w:val="28"/>
          <w:szCs w:val="28"/>
        </w:rPr>
        <w:t xml:space="preserve"> – мінеральні добрива, біопрепарати, медикаменти і хімікати, які використовуються для боротьби з шкідниками сільськогосподарських культур та хворобами тварин. Біопрепарати, медикаменти і хімікати обліковують в бухгалтерії в грошовому виразі. Кількісний їх облік ведуть працівники ветеринарної служби в окремій книзі. </w:t>
      </w:r>
    </w:p>
    <w:p w:rsidR="00363094" w:rsidRP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209 </w:t>
      </w:r>
      <w:r>
        <w:rPr>
          <w:rFonts w:ascii="Times New Roman" w:hAnsi="Times New Roman"/>
          <w:sz w:val="28"/>
          <w:szCs w:val="28"/>
        </w:rPr>
        <w:t>«</w:t>
      </w:r>
      <w:r w:rsidRPr="00363094">
        <w:rPr>
          <w:rFonts w:ascii="Times New Roman" w:hAnsi="Times New Roman"/>
          <w:sz w:val="28"/>
          <w:szCs w:val="28"/>
        </w:rPr>
        <w:t>Інші матеріали</w:t>
      </w:r>
      <w:r>
        <w:rPr>
          <w:rFonts w:ascii="Times New Roman" w:hAnsi="Times New Roman"/>
          <w:sz w:val="28"/>
          <w:szCs w:val="28"/>
        </w:rPr>
        <w:t>»</w:t>
      </w:r>
      <w:r w:rsidRPr="00363094">
        <w:rPr>
          <w:rFonts w:ascii="Times New Roman" w:hAnsi="Times New Roman"/>
          <w:sz w:val="28"/>
          <w:szCs w:val="28"/>
        </w:rPr>
        <w:t xml:space="preserve"> – матеріальні цінності, одержані від ліквідації основних засобів (металобрухт, утиль), зношені шини, бланки суворого обліку, відходи виробництва тощо</w:t>
      </w:r>
      <w:r>
        <w:rPr>
          <w:rFonts w:ascii="Times New Roman" w:hAnsi="Times New Roman"/>
          <w:sz w:val="28"/>
          <w:szCs w:val="28"/>
        </w:rPr>
        <w:t>.</w:t>
      </w:r>
    </w:p>
    <w:p w:rsidR="00363094" w:rsidRDefault="00363094" w:rsidP="00363094">
      <w:pPr>
        <w:pStyle w:val="a3"/>
        <w:shd w:val="clear" w:color="auto" w:fill="FFFFFF"/>
        <w:spacing w:after="0" w:line="240" w:lineRule="auto"/>
        <w:ind w:left="-142" w:right="22" w:firstLine="993"/>
        <w:jc w:val="center"/>
        <w:rPr>
          <w:rFonts w:ascii="Times New Roman" w:hAnsi="Times New Roman"/>
          <w:b/>
          <w:sz w:val="28"/>
          <w:szCs w:val="28"/>
        </w:rPr>
      </w:pPr>
    </w:p>
    <w:p w:rsidR="00363094" w:rsidRDefault="00363094" w:rsidP="00363094">
      <w:pPr>
        <w:pStyle w:val="a3"/>
        <w:shd w:val="clear" w:color="auto" w:fill="FFFFFF"/>
        <w:spacing w:after="0" w:line="240" w:lineRule="auto"/>
        <w:ind w:left="-142" w:right="22" w:firstLine="993"/>
        <w:jc w:val="center"/>
        <w:rPr>
          <w:rFonts w:ascii="Times New Roman" w:hAnsi="Times New Roman"/>
          <w:b/>
          <w:sz w:val="28"/>
          <w:szCs w:val="28"/>
        </w:rPr>
      </w:pPr>
    </w:p>
    <w:p w:rsidR="00F048B7" w:rsidRDefault="00F048B7" w:rsidP="00363094">
      <w:pPr>
        <w:pStyle w:val="a3"/>
        <w:shd w:val="clear" w:color="auto" w:fill="FFFFFF"/>
        <w:spacing w:after="0" w:line="240" w:lineRule="auto"/>
        <w:ind w:left="-142" w:right="22" w:firstLine="993"/>
        <w:jc w:val="center"/>
        <w:rPr>
          <w:rFonts w:ascii="Times New Roman" w:hAnsi="Times New Roman"/>
          <w:b/>
          <w:sz w:val="28"/>
          <w:szCs w:val="28"/>
        </w:rPr>
      </w:pPr>
    </w:p>
    <w:p w:rsidR="00363094" w:rsidRDefault="00363094" w:rsidP="00363094">
      <w:pPr>
        <w:pStyle w:val="a3"/>
        <w:shd w:val="clear" w:color="auto" w:fill="FFFFFF"/>
        <w:spacing w:after="0" w:line="240" w:lineRule="auto"/>
        <w:ind w:left="-142" w:right="22" w:firstLine="993"/>
        <w:jc w:val="center"/>
        <w:rPr>
          <w:rFonts w:ascii="Times New Roman" w:hAnsi="Times New Roman"/>
          <w:sz w:val="28"/>
          <w:szCs w:val="28"/>
        </w:rPr>
      </w:pPr>
      <w:r w:rsidRPr="00A95233">
        <w:rPr>
          <w:rFonts w:ascii="Times New Roman" w:hAnsi="Times New Roman"/>
          <w:b/>
          <w:sz w:val="28"/>
          <w:szCs w:val="28"/>
        </w:rPr>
        <w:t>Можлива кореспонденція рахунків</w:t>
      </w:r>
    </w:p>
    <w:tbl>
      <w:tblPr>
        <w:tblStyle w:val="a4"/>
        <w:tblW w:w="0" w:type="auto"/>
        <w:tblInd w:w="-142" w:type="dxa"/>
        <w:tblLook w:val="04A0"/>
      </w:tblPr>
      <w:tblGrid>
        <w:gridCol w:w="590"/>
        <w:gridCol w:w="5812"/>
        <w:gridCol w:w="1413"/>
        <w:gridCol w:w="1389"/>
      </w:tblGrid>
      <w:tr w:rsidR="00363094" w:rsidTr="00444AAB">
        <w:tc>
          <w:tcPr>
            <w:tcW w:w="590" w:type="dxa"/>
            <w:vMerge w:val="restart"/>
            <w:vAlign w:val="center"/>
          </w:tcPr>
          <w:p w:rsidR="00363094" w:rsidRPr="00D57B5C" w:rsidRDefault="00363094" w:rsidP="00D83EE2">
            <w:pPr>
              <w:pStyle w:val="a3"/>
              <w:spacing w:after="0" w:line="240" w:lineRule="auto"/>
              <w:ind w:left="0" w:right="22"/>
              <w:jc w:val="center"/>
              <w:rPr>
                <w:rFonts w:ascii="Times New Roman" w:hAnsi="Times New Roman"/>
                <w:b/>
                <w:sz w:val="28"/>
                <w:szCs w:val="28"/>
              </w:rPr>
            </w:pPr>
            <w:r w:rsidRPr="00D57B5C">
              <w:rPr>
                <w:rFonts w:ascii="Times New Roman" w:hAnsi="Times New Roman"/>
                <w:b/>
                <w:sz w:val="28"/>
                <w:szCs w:val="28"/>
              </w:rPr>
              <w:t>№ з/п</w:t>
            </w:r>
          </w:p>
        </w:tc>
        <w:tc>
          <w:tcPr>
            <w:tcW w:w="5812" w:type="dxa"/>
            <w:vMerge w:val="restart"/>
            <w:vAlign w:val="center"/>
          </w:tcPr>
          <w:p w:rsidR="00363094" w:rsidRPr="00D57B5C" w:rsidRDefault="00363094" w:rsidP="00D83EE2">
            <w:pPr>
              <w:pStyle w:val="a3"/>
              <w:spacing w:after="0" w:line="240" w:lineRule="auto"/>
              <w:ind w:left="0" w:right="22"/>
              <w:jc w:val="center"/>
              <w:rPr>
                <w:rFonts w:ascii="Times New Roman" w:hAnsi="Times New Roman"/>
                <w:b/>
                <w:sz w:val="28"/>
                <w:szCs w:val="28"/>
              </w:rPr>
            </w:pPr>
            <w:r w:rsidRPr="00D57B5C">
              <w:rPr>
                <w:rFonts w:ascii="Times New Roman" w:hAnsi="Times New Roman"/>
                <w:b/>
                <w:sz w:val="28"/>
                <w:szCs w:val="28"/>
              </w:rPr>
              <w:t>Зміст господарських операцій</w:t>
            </w:r>
          </w:p>
        </w:tc>
        <w:tc>
          <w:tcPr>
            <w:tcW w:w="2802" w:type="dxa"/>
            <w:gridSpan w:val="2"/>
            <w:vAlign w:val="center"/>
          </w:tcPr>
          <w:p w:rsidR="00363094" w:rsidRPr="00D57B5C" w:rsidRDefault="00363094" w:rsidP="00D83EE2">
            <w:pPr>
              <w:pStyle w:val="a3"/>
              <w:spacing w:after="0" w:line="240" w:lineRule="auto"/>
              <w:ind w:left="0" w:right="22"/>
              <w:jc w:val="center"/>
              <w:rPr>
                <w:rFonts w:ascii="Times New Roman" w:hAnsi="Times New Roman"/>
                <w:b/>
                <w:sz w:val="28"/>
                <w:szCs w:val="28"/>
              </w:rPr>
            </w:pPr>
            <w:r w:rsidRPr="00D57B5C">
              <w:rPr>
                <w:rFonts w:ascii="Times New Roman" w:hAnsi="Times New Roman"/>
                <w:b/>
                <w:sz w:val="28"/>
                <w:szCs w:val="28"/>
              </w:rPr>
              <w:t>Бухгалтерська проводка</w:t>
            </w:r>
          </w:p>
        </w:tc>
      </w:tr>
      <w:tr w:rsidR="00444AAB" w:rsidTr="00444AAB">
        <w:tc>
          <w:tcPr>
            <w:tcW w:w="590" w:type="dxa"/>
            <w:vMerge/>
            <w:vAlign w:val="center"/>
          </w:tcPr>
          <w:p w:rsidR="00363094" w:rsidRPr="00D57B5C" w:rsidRDefault="00363094" w:rsidP="00D83EE2">
            <w:pPr>
              <w:pStyle w:val="a3"/>
              <w:spacing w:after="0" w:line="240" w:lineRule="auto"/>
              <w:ind w:left="0" w:right="22"/>
              <w:jc w:val="center"/>
              <w:rPr>
                <w:rFonts w:ascii="Times New Roman" w:hAnsi="Times New Roman"/>
                <w:b/>
                <w:sz w:val="28"/>
                <w:szCs w:val="28"/>
              </w:rPr>
            </w:pPr>
          </w:p>
        </w:tc>
        <w:tc>
          <w:tcPr>
            <w:tcW w:w="5812" w:type="dxa"/>
            <w:vMerge/>
            <w:vAlign w:val="center"/>
          </w:tcPr>
          <w:p w:rsidR="00363094" w:rsidRPr="00D57B5C" w:rsidRDefault="00363094" w:rsidP="00D83EE2">
            <w:pPr>
              <w:pStyle w:val="a3"/>
              <w:spacing w:after="0" w:line="240" w:lineRule="auto"/>
              <w:ind w:left="0" w:right="22"/>
              <w:jc w:val="center"/>
              <w:rPr>
                <w:rFonts w:ascii="Times New Roman" w:hAnsi="Times New Roman"/>
                <w:b/>
                <w:sz w:val="28"/>
                <w:szCs w:val="28"/>
              </w:rPr>
            </w:pPr>
          </w:p>
        </w:tc>
        <w:tc>
          <w:tcPr>
            <w:tcW w:w="1413" w:type="dxa"/>
            <w:vAlign w:val="center"/>
          </w:tcPr>
          <w:p w:rsidR="00363094" w:rsidRPr="00D57B5C" w:rsidRDefault="00363094" w:rsidP="00D83EE2">
            <w:pPr>
              <w:pStyle w:val="a3"/>
              <w:spacing w:after="0" w:line="240" w:lineRule="auto"/>
              <w:ind w:left="0" w:right="22"/>
              <w:jc w:val="center"/>
              <w:rPr>
                <w:rFonts w:ascii="Times New Roman" w:hAnsi="Times New Roman"/>
                <w:b/>
                <w:sz w:val="28"/>
                <w:szCs w:val="28"/>
                <w:vertAlign w:val="superscript"/>
              </w:rPr>
            </w:pPr>
            <w:r w:rsidRPr="00D57B5C">
              <w:rPr>
                <w:rFonts w:ascii="Times New Roman" w:hAnsi="Times New Roman"/>
                <w:b/>
                <w:sz w:val="28"/>
                <w:szCs w:val="28"/>
              </w:rPr>
              <w:t>Д</w:t>
            </w:r>
            <w:r w:rsidRPr="00D57B5C">
              <w:rPr>
                <w:rFonts w:ascii="Times New Roman" w:hAnsi="Times New Roman"/>
                <w:b/>
                <w:sz w:val="28"/>
                <w:szCs w:val="28"/>
                <w:vertAlign w:val="superscript"/>
              </w:rPr>
              <w:t>т</w:t>
            </w:r>
          </w:p>
        </w:tc>
        <w:tc>
          <w:tcPr>
            <w:tcW w:w="1389" w:type="dxa"/>
            <w:vAlign w:val="center"/>
          </w:tcPr>
          <w:p w:rsidR="00363094" w:rsidRPr="00D57B5C" w:rsidRDefault="00363094" w:rsidP="00D83EE2">
            <w:pPr>
              <w:pStyle w:val="a3"/>
              <w:spacing w:after="0" w:line="240" w:lineRule="auto"/>
              <w:ind w:left="0" w:right="22"/>
              <w:jc w:val="center"/>
              <w:rPr>
                <w:rFonts w:ascii="Times New Roman" w:hAnsi="Times New Roman"/>
                <w:b/>
                <w:sz w:val="28"/>
                <w:szCs w:val="28"/>
                <w:vertAlign w:val="superscript"/>
              </w:rPr>
            </w:pPr>
            <w:r w:rsidRPr="00D57B5C">
              <w:rPr>
                <w:rFonts w:ascii="Times New Roman" w:hAnsi="Times New Roman"/>
                <w:b/>
                <w:sz w:val="28"/>
                <w:szCs w:val="28"/>
              </w:rPr>
              <w:t>К</w:t>
            </w:r>
            <w:r w:rsidRPr="00D57B5C">
              <w:rPr>
                <w:rFonts w:ascii="Times New Roman" w:hAnsi="Times New Roman"/>
                <w:b/>
                <w:sz w:val="28"/>
                <w:szCs w:val="28"/>
                <w:vertAlign w:val="superscript"/>
              </w:rPr>
              <w:t>т</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w:t>
            </w:r>
          </w:p>
        </w:tc>
        <w:tc>
          <w:tcPr>
            <w:tcW w:w="5812" w:type="dxa"/>
          </w:tcPr>
          <w:p w:rsidR="00363094" w:rsidRDefault="0036309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 xml:space="preserve">Придбано </w:t>
            </w:r>
            <w:r w:rsidR="000948CF">
              <w:rPr>
                <w:rFonts w:ascii="Times New Roman" w:hAnsi="Times New Roman"/>
                <w:sz w:val="28"/>
                <w:szCs w:val="28"/>
              </w:rPr>
              <w:t>ТМЦ</w:t>
            </w:r>
            <w:r>
              <w:rPr>
                <w:rFonts w:ascii="Times New Roman" w:hAnsi="Times New Roman"/>
                <w:sz w:val="28"/>
                <w:szCs w:val="28"/>
              </w:rPr>
              <w:t xml:space="preserve"> у постачальника</w:t>
            </w:r>
          </w:p>
        </w:tc>
        <w:tc>
          <w:tcPr>
            <w:tcW w:w="1413" w:type="dxa"/>
          </w:tcPr>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631</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w:t>
            </w:r>
          </w:p>
        </w:tc>
        <w:tc>
          <w:tcPr>
            <w:tcW w:w="5812" w:type="dxa"/>
          </w:tcPr>
          <w:p w:rsidR="00363094" w:rsidRDefault="0036309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Облічен</w:t>
            </w:r>
            <w:r w:rsidR="00444AAB">
              <w:rPr>
                <w:rFonts w:ascii="Times New Roman" w:hAnsi="Times New Roman"/>
                <w:sz w:val="28"/>
                <w:szCs w:val="28"/>
              </w:rPr>
              <w:t>ий</w:t>
            </w:r>
            <w:r>
              <w:rPr>
                <w:rFonts w:ascii="Times New Roman" w:hAnsi="Times New Roman"/>
                <w:sz w:val="28"/>
                <w:szCs w:val="28"/>
              </w:rPr>
              <w:t xml:space="preserve"> ПДВ (податковий кредит)</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641</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631</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w:t>
            </w:r>
          </w:p>
        </w:tc>
        <w:tc>
          <w:tcPr>
            <w:tcW w:w="5812" w:type="dxa"/>
          </w:tcPr>
          <w:p w:rsidR="00363094" w:rsidRDefault="0036309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Надано послуги автотранспортом по доставці придбаних ТМЦ</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p>
          <w:p w:rsidR="00363094" w:rsidRDefault="000948CF" w:rsidP="000948CF">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2342</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w:t>
            </w:r>
          </w:p>
        </w:tc>
        <w:tc>
          <w:tcPr>
            <w:tcW w:w="5812" w:type="dxa"/>
          </w:tcPr>
          <w:p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Нарахована оплата праці працівникам за доставку придбаних ТМЦ</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661</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5.</w:t>
            </w:r>
          </w:p>
        </w:tc>
        <w:tc>
          <w:tcPr>
            <w:tcW w:w="5812" w:type="dxa"/>
          </w:tcPr>
          <w:p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Нарахований ЄСВ на заробітну плату працівників, зайнятих доставкою ТМЦ</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651</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w:t>
            </w:r>
          </w:p>
        </w:tc>
        <w:tc>
          <w:tcPr>
            <w:tcW w:w="5812" w:type="dxa"/>
          </w:tcPr>
          <w:p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пакувальні матеріали, витрачені при доставці ТМЦ</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w:t>
            </w:r>
          </w:p>
        </w:tc>
        <w:tc>
          <w:tcPr>
            <w:tcW w:w="5812" w:type="dxa"/>
          </w:tcPr>
          <w:p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МШП, використані при доставці ТМЦ</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0948CF">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p>
          <w:p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22</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8.</w:t>
            </w:r>
          </w:p>
        </w:tc>
        <w:tc>
          <w:tcPr>
            <w:tcW w:w="5812" w:type="dxa"/>
          </w:tcPr>
          <w:p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витрати по відрядженню експедитора</w:t>
            </w:r>
            <w:r w:rsidR="00523704">
              <w:rPr>
                <w:rFonts w:ascii="Times New Roman" w:hAnsi="Times New Roman"/>
                <w:sz w:val="28"/>
                <w:szCs w:val="28"/>
              </w:rPr>
              <w:t xml:space="preserve"> по доставці ТМЦ</w:t>
            </w:r>
          </w:p>
        </w:tc>
        <w:tc>
          <w:tcPr>
            <w:tcW w:w="1413" w:type="dxa"/>
          </w:tcPr>
          <w:p w:rsidR="00363094" w:rsidRDefault="00363094" w:rsidP="00D83EE2">
            <w:pPr>
              <w:pStyle w:val="a3"/>
              <w:spacing w:after="0" w:line="240" w:lineRule="auto"/>
              <w:ind w:left="0" w:right="22"/>
              <w:jc w:val="center"/>
              <w:rPr>
                <w:rFonts w:ascii="Times New Roman" w:hAnsi="Times New Roman"/>
                <w:sz w:val="28"/>
                <w:szCs w:val="28"/>
              </w:rPr>
            </w:pPr>
          </w:p>
          <w:p w:rsidR="0052370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rsidR="00363094" w:rsidRDefault="00363094" w:rsidP="00D83EE2">
            <w:pPr>
              <w:pStyle w:val="a3"/>
              <w:spacing w:after="0" w:line="240" w:lineRule="auto"/>
              <w:ind w:left="0" w:right="22"/>
              <w:jc w:val="center"/>
              <w:rPr>
                <w:rFonts w:ascii="Times New Roman" w:hAnsi="Times New Roman"/>
                <w:sz w:val="28"/>
                <w:szCs w:val="28"/>
              </w:rPr>
            </w:pPr>
          </w:p>
          <w:p w:rsidR="0052370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372</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w:t>
            </w:r>
          </w:p>
        </w:tc>
        <w:tc>
          <w:tcPr>
            <w:tcW w:w="5812" w:type="dxa"/>
          </w:tcPr>
          <w:p w:rsidR="00363094" w:rsidRDefault="0052370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Придбано підзвітною особою ТМЦ</w:t>
            </w:r>
          </w:p>
        </w:tc>
        <w:tc>
          <w:tcPr>
            <w:tcW w:w="1413" w:type="dxa"/>
          </w:tcPr>
          <w:p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372</w:t>
            </w:r>
          </w:p>
        </w:tc>
      </w:tr>
      <w:tr w:rsidR="00444AAB" w:rsidTr="00444AAB">
        <w:tc>
          <w:tcPr>
            <w:tcW w:w="590" w:type="dxa"/>
          </w:tcPr>
          <w:p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10.</w:t>
            </w:r>
          </w:p>
        </w:tc>
        <w:tc>
          <w:tcPr>
            <w:tcW w:w="5812" w:type="dxa"/>
          </w:tcPr>
          <w:p w:rsidR="00363094" w:rsidRDefault="0052370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Облічен</w:t>
            </w:r>
            <w:r w:rsidR="00444AAB">
              <w:rPr>
                <w:rFonts w:ascii="Times New Roman" w:hAnsi="Times New Roman"/>
                <w:sz w:val="28"/>
                <w:szCs w:val="28"/>
              </w:rPr>
              <w:t>ий</w:t>
            </w:r>
            <w:r>
              <w:rPr>
                <w:rFonts w:ascii="Times New Roman" w:hAnsi="Times New Roman"/>
                <w:sz w:val="28"/>
                <w:szCs w:val="28"/>
              </w:rPr>
              <w:t xml:space="preserve"> ПДВ (податковий кредит)</w:t>
            </w:r>
          </w:p>
        </w:tc>
        <w:tc>
          <w:tcPr>
            <w:tcW w:w="1413" w:type="dxa"/>
          </w:tcPr>
          <w:p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641</w:t>
            </w:r>
          </w:p>
        </w:tc>
        <w:tc>
          <w:tcPr>
            <w:tcW w:w="1389" w:type="dxa"/>
          </w:tcPr>
          <w:p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372</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11.</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металобрухт від ліквідації основних засобів</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746</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12.</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Одержано пиломатеріали від переробки (з пилорами)</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13.</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 xml:space="preserve">Оприбутковано будівельні матеріали від </w:t>
            </w:r>
            <w:r>
              <w:rPr>
                <w:rFonts w:ascii="Times New Roman" w:hAnsi="Times New Roman"/>
                <w:sz w:val="28"/>
                <w:szCs w:val="28"/>
              </w:rPr>
              <w:lastRenderedPageBreak/>
              <w:t>ліквідації корівника</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205</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746</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14.</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запасні частини від ліквідації списаного автомобіля</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746</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15.</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Виготовлено запасні частини в ремонтній майстерні</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2341</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16.</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Одержано ТМЦ безоплатно (безкоштовно)</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718</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17.</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лишки ТМЦ, виявлені при інвентаризації</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719</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18.</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Одержано ТМЦ як внесок до статутного капіталу</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46</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19.</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Передано ТМЦ з одного місця зберігання в інше, або від однієї матеріально-відповідальної особи іншій</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Дооцінка ТМЦ</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423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21.</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на посів озимої пшениці</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22.</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тракторами на транспортних роботах</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235</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вантажними автомобілями</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24.</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легковим автомобілем директора</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25.</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легковим автомобілем агронома, ветлікаря</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911, 912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26.</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в ремонтній майстерні на обкатку двигуна після ремонту</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27.</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будівельні матеріали на будівництво млина</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151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28.</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будівельні матеріали на поточний ремонт корівника, ферми, офісу, фірмового магазину, гаражу</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232,912, 92, 93, 2432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29.</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Направлено ліс в переробку (на розпилювання)</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233</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30.</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запасні частини на ремонт у ремонтній майстерні</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31.</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запасні частини на поточний ремонт трактора</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235</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32.</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запасні частини на поточний ремонт вантажного автомобіля</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33.</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Використано насіння на посів конкретної культури</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208</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34.</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Внесені добрива під конкретну культуру в рослинництві</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208</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35.</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 xml:space="preserve">Використано медикаменти для лікування </w:t>
            </w:r>
            <w:r>
              <w:rPr>
                <w:rFonts w:ascii="Times New Roman" w:hAnsi="Times New Roman"/>
                <w:sz w:val="28"/>
                <w:szCs w:val="28"/>
              </w:rPr>
              <w:lastRenderedPageBreak/>
              <w:t>конкретної групи тварин</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232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208</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36.</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по собівартості реалізовані ТМЦ</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943</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Нараховано дохід за реалізацію ТМЦ</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36, 37</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712</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38.</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Нарахований ПДВ (податкове зобов’язання)</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712</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641</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39.</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 поточний рахунок надійшли кошти за реалізовані ТМЦ</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311</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p>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36, 37</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40.</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Уцінка ТМЦ</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946</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41.</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Виявлено нестачу ТМЦ при інвентаризації</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947</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rsidTr="00444AAB">
        <w:tc>
          <w:tcPr>
            <w:tcW w:w="590"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42.</w:t>
            </w:r>
          </w:p>
        </w:tc>
        <w:tc>
          <w:tcPr>
            <w:tcW w:w="5812" w:type="dxa"/>
          </w:tcPr>
          <w:p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Передано ТМЦ безкоштовно</w:t>
            </w:r>
          </w:p>
        </w:tc>
        <w:tc>
          <w:tcPr>
            <w:tcW w:w="1413"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949</w:t>
            </w:r>
          </w:p>
        </w:tc>
        <w:tc>
          <w:tcPr>
            <w:tcW w:w="1389" w:type="dxa"/>
          </w:tcPr>
          <w:p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bl>
    <w:p w:rsidR="00A266DA" w:rsidRPr="00363094" w:rsidRDefault="00584AFB" w:rsidP="00584AFB">
      <w:pPr>
        <w:ind w:firstLine="851"/>
        <w:jc w:val="both"/>
        <w:rPr>
          <w:rFonts w:ascii="Times New Roman" w:hAnsi="Times New Roman"/>
          <w:sz w:val="28"/>
          <w:szCs w:val="28"/>
        </w:rPr>
      </w:pPr>
      <w:r>
        <w:rPr>
          <w:rFonts w:ascii="Times New Roman" w:hAnsi="Times New Roman"/>
          <w:sz w:val="28"/>
          <w:szCs w:val="28"/>
        </w:rPr>
        <w:t>Аналітичний облік виробничих запасів ведуть у звітах про рух ТМЦ та сальдових відомостях, синтетичний</w:t>
      </w:r>
      <w:r w:rsidR="00F048B7">
        <w:rPr>
          <w:rFonts w:ascii="Times New Roman" w:hAnsi="Times New Roman"/>
          <w:sz w:val="28"/>
          <w:szCs w:val="28"/>
        </w:rPr>
        <w:t xml:space="preserve"> облік</w:t>
      </w:r>
      <w:r>
        <w:rPr>
          <w:rFonts w:ascii="Times New Roman" w:hAnsi="Times New Roman"/>
          <w:sz w:val="28"/>
          <w:szCs w:val="28"/>
        </w:rPr>
        <w:t xml:space="preserve"> – у журналі-ордері № 5А с.-г. в розрізі місць зберігання.</w:t>
      </w:r>
    </w:p>
    <w:sectPr w:rsidR="00A266DA" w:rsidRPr="00363094" w:rsidSect="00AC0C2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E68CC"/>
    <w:multiLevelType w:val="hybridMultilevel"/>
    <w:tmpl w:val="5C209FC2"/>
    <w:lvl w:ilvl="0" w:tplc="8636474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nsid w:val="37D77919"/>
    <w:multiLevelType w:val="hybridMultilevel"/>
    <w:tmpl w:val="DE5034AE"/>
    <w:lvl w:ilvl="0" w:tplc="673CE0F6">
      <w:start w:val="5"/>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66F766F0"/>
    <w:multiLevelType w:val="hybridMultilevel"/>
    <w:tmpl w:val="EE5491A6"/>
    <w:lvl w:ilvl="0" w:tplc="EE90D16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6EA8747A"/>
    <w:multiLevelType w:val="hybridMultilevel"/>
    <w:tmpl w:val="09A2C9C8"/>
    <w:lvl w:ilvl="0" w:tplc="E1287C24">
      <w:start w:val="4"/>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AE5101"/>
    <w:rsid w:val="000948CF"/>
    <w:rsid w:val="000A61F1"/>
    <w:rsid w:val="00363094"/>
    <w:rsid w:val="003E5EFC"/>
    <w:rsid w:val="00444AAB"/>
    <w:rsid w:val="004F1E66"/>
    <w:rsid w:val="005154C2"/>
    <w:rsid w:val="00523704"/>
    <w:rsid w:val="00584AFB"/>
    <w:rsid w:val="005C7F65"/>
    <w:rsid w:val="0063647D"/>
    <w:rsid w:val="00705A6B"/>
    <w:rsid w:val="007C3149"/>
    <w:rsid w:val="008B3F4D"/>
    <w:rsid w:val="008E5D58"/>
    <w:rsid w:val="00916468"/>
    <w:rsid w:val="00A266DA"/>
    <w:rsid w:val="00AC0C23"/>
    <w:rsid w:val="00AE5101"/>
    <w:rsid w:val="00B96DBC"/>
    <w:rsid w:val="00C07919"/>
    <w:rsid w:val="00F048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101"/>
    <w:pPr>
      <w:spacing w:after="200" w:line="276" w:lineRule="auto"/>
    </w:pPr>
    <w:rPr>
      <w:rFonts w:ascii="Calibri" w:eastAsia="Times New Roman" w:hAnsi="Calibri" w:cs="Times New Roman"/>
      <w:kern w:val="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5101"/>
    <w:pPr>
      <w:ind w:left="720"/>
      <w:contextualSpacing/>
    </w:pPr>
  </w:style>
  <w:style w:type="table" w:styleId="a4">
    <w:name w:val="Table Grid"/>
    <w:basedOn w:val="a1"/>
    <w:uiPriority w:val="39"/>
    <w:rsid w:val="00363094"/>
    <w:pPr>
      <w:spacing w:after="0" w:line="240" w:lineRule="auto"/>
    </w:pPr>
    <w:rPr>
      <w:kern w:val="0"/>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771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4</Pages>
  <Words>971</Words>
  <Characters>5539</Characters>
  <Application>Microsoft Office Word</Application>
  <DocSecurity>0</DocSecurity>
  <Lines>46</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Anzhela Shevchuk</dc:creator>
  <cp:keywords/>
  <dc:description/>
  <cp:lastModifiedBy>Anzhela</cp:lastModifiedBy>
  <cp:revision>4</cp:revision>
  <dcterms:created xsi:type="dcterms:W3CDTF">2023-05-18T11:13:00Z</dcterms:created>
  <dcterms:modified xsi:type="dcterms:W3CDTF">2026-05-05T09:36:00Z</dcterms:modified>
</cp:coreProperties>
</file>