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8C469">
      <w:pPr>
        <w:pStyle w:val="8"/>
        <w:keepNext/>
        <w:keepLines/>
        <w:shd w:val="clear" w:color="auto" w:fill="auto"/>
        <w:spacing w:after="0" w:line="400" w:lineRule="exact"/>
        <w:rPr>
          <w:rFonts w:hint="default"/>
          <w:lang w:val="uk-UA"/>
        </w:rPr>
      </w:pPr>
      <w:bookmarkStart w:id="0" w:name="bookmark0"/>
      <w:r>
        <w:t>Інструкційна карта</w:t>
      </w:r>
      <w:bookmarkEnd w:id="0"/>
      <w:r>
        <w:rPr>
          <w:rFonts w:hint="default"/>
          <w:lang w:val="uk-UA"/>
        </w:rPr>
        <w:t xml:space="preserve"> №5</w:t>
      </w:r>
    </w:p>
    <w:p w14:paraId="03379922">
      <w:pPr>
        <w:pStyle w:val="10"/>
        <w:keepNext/>
        <w:keepLines/>
        <w:shd w:val="clear" w:color="auto" w:fill="auto"/>
        <w:spacing w:before="0"/>
        <w:ind w:firstLine="0"/>
      </w:pPr>
      <w:bookmarkStart w:id="1" w:name="bookmark1"/>
      <w:r>
        <w:t>для проведення навчальної практики</w:t>
      </w:r>
      <w:bookmarkEnd w:id="1"/>
    </w:p>
    <w:p w14:paraId="4416CC0E">
      <w:pPr>
        <w:pStyle w:val="10"/>
        <w:keepNext/>
        <w:keepLines/>
        <w:shd w:val="clear" w:color="auto" w:fill="auto"/>
        <w:spacing w:before="0" w:after="0"/>
        <w:ind w:left="360"/>
        <w:jc w:val="both"/>
      </w:pPr>
      <w:bookmarkStart w:id="2" w:name="bookmark2"/>
      <w:r>
        <w:t xml:space="preserve">Навчальна дисципліна: </w:t>
      </w:r>
      <w:r>
        <w:rPr>
          <w:rStyle w:val="11"/>
          <w:b w:val="0"/>
          <w:bCs w:val="0"/>
        </w:rPr>
        <w:t>Кормовиробництво</w:t>
      </w:r>
      <w:bookmarkEnd w:id="2"/>
    </w:p>
    <w:p w14:paraId="359EEA00">
      <w:pPr>
        <w:pStyle w:val="10"/>
        <w:keepNext/>
        <w:keepLines/>
        <w:shd w:val="clear" w:color="auto" w:fill="auto"/>
        <w:tabs>
          <w:tab w:val="left" w:pos="6257"/>
        </w:tabs>
        <w:spacing w:before="0" w:after="0"/>
        <w:ind w:left="360"/>
        <w:jc w:val="both"/>
      </w:pPr>
      <w:bookmarkStart w:id="3" w:name="bookmark3"/>
      <w:r>
        <w:t>Місце проведення</w:t>
      </w:r>
      <w:r>
        <w:tab/>
      </w:r>
      <w:r>
        <w:t>Час проведення</w:t>
      </w:r>
      <w:bookmarkEnd w:id="3"/>
    </w:p>
    <w:p w14:paraId="663521ED">
      <w:pPr>
        <w:pStyle w:val="13"/>
        <w:shd w:val="clear" w:color="auto" w:fill="auto"/>
        <w:tabs>
          <w:tab w:val="left" w:pos="6257"/>
        </w:tabs>
        <w:ind w:left="360" w:hanging="360"/>
      </w:pPr>
      <w:r>
        <w:rPr>
          <w:rStyle w:val="14"/>
        </w:rPr>
        <w:t xml:space="preserve">заняття: </w:t>
      </w:r>
      <w:r>
        <w:t>аудиторія №</w:t>
      </w:r>
      <w:r>
        <w:rPr>
          <w:rFonts w:hint="default"/>
          <w:lang w:val="uk-UA"/>
        </w:rPr>
        <w:t>31</w:t>
      </w:r>
      <w:r>
        <w:tab/>
      </w:r>
      <w:r>
        <w:rPr>
          <w:rStyle w:val="14"/>
        </w:rPr>
        <w:t xml:space="preserve">заняття: </w:t>
      </w:r>
      <w:r>
        <w:rPr>
          <w:rFonts w:hint="default"/>
          <w:lang w:val="uk-UA"/>
        </w:rPr>
        <w:t>3</w:t>
      </w:r>
      <w:r>
        <w:t xml:space="preserve"> год.</w:t>
      </w:r>
    </w:p>
    <w:p w14:paraId="2B9FFD0B">
      <w:pPr>
        <w:pStyle w:val="13"/>
        <w:shd w:val="clear" w:color="auto" w:fill="auto"/>
        <w:ind w:left="360" w:hanging="360"/>
        <w:rPr>
          <w:lang w:val="uk-UA"/>
        </w:rPr>
      </w:pPr>
      <w:r>
        <w:rPr>
          <w:rStyle w:val="14"/>
        </w:rPr>
        <w:t>Тема заняття:</w:t>
      </w:r>
      <w:r>
        <w:rPr>
          <w:rStyle w:val="14"/>
          <w:b w:val="0"/>
          <w:bCs w:val="0"/>
          <w:sz w:val="28"/>
          <w:szCs w:val="28"/>
          <w:lang w:val="uk-UA"/>
        </w:rPr>
        <w:t>Складання схеми зеленого конвеєра</w:t>
      </w:r>
    </w:p>
    <w:p w14:paraId="734E8B6B">
      <w:pPr>
        <w:pStyle w:val="13"/>
        <w:shd w:val="clear" w:color="auto" w:fill="auto"/>
        <w:spacing w:line="326" w:lineRule="exact"/>
        <w:ind w:left="2127"/>
        <w:jc w:val="left"/>
        <w:rPr>
          <w:rFonts w:hint="default"/>
          <w:lang w:val="uk-UA"/>
        </w:rPr>
      </w:pPr>
      <w:r>
        <w:rPr>
          <w:rStyle w:val="14"/>
        </w:rPr>
        <w:t xml:space="preserve">Мета заняття: </w:t>
      </w:r>
      <w:r>
        <w:rPr>
          <w:lang w:val="uk-UA"/>
        </w:rPr>
        <w:t>розрахувати</w:t>
      </w:r>
      <w:r>
        <w:rPr>
          <w:rFonts w:hint="default"/>
          <w:lang w:val="uk-UA"/>
        </w:rPr>
        <w:t xml:space="preserve"> потребу в зеленій масі для різних видів тварин</w:t>
      </w:r>
    </w:p>
    <w:p w14:paraId="049669F0">
      <w:pPr>
        <w:pStyle w:val="13"/>
        <w:shd w:val="clear" w:color="auto" w:fill="auto"/>
        <w:spacing w:line="322" w:lineRule="exact"/>
        <w:ind w:left="4162" w:leftChars="0" w:hanging="4162" w:hangingChars="1300"/>
        <w:jc w:val="left"/>
        <w:rPr>
          <w:rFonts w:hint="default"/>
          <w:lang w:val="uk-UA"/>
        </w:rPr>
      </w:pPr>
      <w:r>
        <w:rPr>
          <w:rStyle w:val="14"/>
        </w:rPr>
        <w:t xml:space="preserve">Оснащення робочого місця: </w:t>
      </w:r>
      <w:r>
        <w:t>довідкова література</w:t>
      </w:r>
      <w:r>
        <w:rPr>
          <w:rFonts w:hint="default"/>
          <w:lang w:val="uk-UA"/>
        </w:rPr>
        <w:t xml:space="preserve">, </w:t>
      </w:r>
      <w:r>
        <w:t xml:space="preserve"> </w:t>
      </w:r>
      <w:r>
        <w:rPr>
          <w:lang w:val="uk-UA"/>
        </w:rPr>
        <w:t>зональні</w:t>
      </w:r>
      <w:r>
        <w:rPr>
          <w:rFonts w:hint="default"/>
          <w:lang w:val="uk-UA"/>
        </w:rPr>
        <w:t xml:space="preserve"> методичні розробки з питань організації системи зеленого конвеєра.</w:t>
      </w:r>
    </w:p>
    <w:p w14:paraId="444CB063">
      <w:pPr>
        <w:pStyle w:val="10"/>
        <w:keepNext/>
        <w:keepLines/>
        <w:shd w:val="clear" w:color="auto" w:fill="auto"/>
        <w:spacing w:before="0" w:after="0" w:line="322" w:lineRule="exact"/>
        <w:ind w:firstLine="0"/>
      </w:pPr>
      <w:bookmarkStart w:id="4" w:name="bookmark4"/>
      <w:r>
        <w:t xml:space="preserve">Правила </w:t>
      </w:r>
      <w:r>
        <w:rPr>
          <w:lang w:val="uk-UA"/>
        </w:rPr>
        <w:t>з</w:t>
      </w:r>
      <w:r>
        <w:t xml:space="preserve"> техні</w:t>
      </w:r>
      <w:r>
        <w:rPr>
          <w:lang w:val="uk-UA"/>
        </w:rPr>
        <w:t>ки</w:t>
      </w:r>
      <w:r>
        <w:t xml:space="preserve"> безпеки на робочому місці:</w:t>
      </w:r>
      <w:bookmarkEnd w:id="4"/>
    </w:p>
    <w:p w14:paraId="5BBC8AA2">
      <w:pPr>
        <w:pStyle w:val="13"/>
        <w:numPr>
          <w:ilvl w:val="0"/>
          <w:numId w:val="1"/>
        </w:numPr>
        <w:shd w:val="clear" w:color="auto" w:fill="auto"/>
        <w:tabs>
          <w:tab w:val="left" w:pos="358"/>
        </w:tabs>
        <w:spacing w:line="322" w:lineRule="exact"/>
        <w:ind w:left="360" w:hanging="360"/>
      </w:pPr>
      <w:r>
        <w:t>До виконання навчальної практики студенти допускаються після вивчення методичних рекомендацій та проходження допускового контролю знань на право виконання роботи.</w:t>
      </w:r>
    </w:p>
    <w:p w14:paraId="1810258B">
      <w:pPr>
        <w:pStyle w:val="13"/>
        <w:numPr>
          <w:ilvl w:val="0"/>
          <w:numId w:val="1"/>
        </w:numPr>
        <w:shd w:val="clear" w:color="auto" w:fill="auto"/>
        <w:tabs>
          <w:tab w:val="left" w:pos="387"/>
        </w:tabs>
        <w:spacing w:line="322" w:lineRule="exact"/>
        <w:ind w:left="360" w:hanging="360"/>
      </w:pPr>
      <w:r>
        <w:t>На заняттях слід виконувати тільки ту роботу, яка передбачена завданням викладача.</w:t>
      </w:r>
    </w:p>
    <w:p w14:paraId="3FC81B42">
      <w:pPr>
        <w:pStyle w:val="13"/>
        <w:numPr>
          <w:ilvl w:val="0"/>
          <w:numId w:val="1"/>
        </w:numPr>
        <w:shd w:val="clear" w:color="auto" w:fill="auto"/>
        <w:tabs>
          <w:tab w:val="left" w:pos="387"/>
        </w:tabs>
        <w:spacing w:after="361" w:line="322" w:lineRule="exact"/>
        <w:ind w:left="360" w:hanging="360"/>
      </w:pPr>
      <w:r>
        <w:t>Після закінчення роботи навести порядок на робочому місці.</w:t>
      </w:r>
    </w:p>
    <w:p w14:paraId="3FAA826E">
      <w:pPr>
        <w:pStyle w:val="10"/>
        <w:keepNext/>
        <w:keepLines/>
        <w:shd w:val="clear" w:color="auto" w:fill="auto"/>
        <w:spacing w:before="0" w:after="0" w:line="320" w:lineRule="exact"/>
        <w:ind w:firstLine="0"/>
      </w:pPr>
      <w:bookmarkStart w:id="5" w:name="bookmark5"/>
      <w:r>
        <w:t>Завдання</w:t>
      </w:r>
      <w:bookmarkEnd w:id="5"/>
    </w:p>
    <w:p w14:paraId="14EF5A7A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after="0" w:line="320" w:lineRule="exact"/>
        <w:ind w:left="0" w:leftChars="0" w:firstLine="439" w:firstLineChars="157"/>
        <w:jc w:val="both"/>
        <w:rPr>
          <w:b w:val="0"/>
          <w:sz w:val="28"/>
          <w:lang w:val="uk-UA" w:eastAsia="ru-RU"/>
        </w:rPr>
      </w:pPr>
      <w:r>
        <w:rPr>
          <w:b w:val="0"/>
          <w:sz w:val="28"/>
          <w:lang w:val="uk-UA" w:eastAsia="ru-RU"/>
        </w:rPr>
        <w:t>Розрахунок потреби зелених кормів для тварин.</w:t>
      </w:r>
    </w:p>
    <w:p w14:paraId="3B79F625">
      <w:pPr>
        <w:pStyle w:val="10"/>
        <w:keepNext/>
        <w:keepLines/>
        <w:shd w:val="clear" w:color="auto" w:fill="auto"/>
        <w:spacing w:before="0" w:after="0" w:line="320" w:lineRule="exact"/>
        <w:ind w:left="720" w:firstLine="0"/>
        <w:jc w:val="both"/>
        <w:rPr>
          <w:b w:val="0"/>
          <w:i/>
          <w:sz w:val="28"/>
        </w:rPr>
      </w:pPr>
      <w:r>
        <w:rPr>
          <w:b w:val="0"/>
          <w:i/>
          <w:sz w:val="28"/>
        </w:rPr>
        <w:t>Самостійне вивчення:</w:t>
      </w:r>
    </w:p>
    <w:p w14:paraId="16913CD0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after="0" w:line="317" w:lineRule="exact"/>
        <w:ind w:left="0" w:leftChars="0" w:firstLine="439" w:firstLineChars="157"/>
        <w:jc w:val="both"/>
        <w:rPr>
          <w:b w:val="0"/>
          <w:sz w:val="28"/>
          <w:lang w:val="uk-UA" w:eastAsia="ru-RU"/>
        </w:rPr>
      </w:pPr>
      <w:bookmarkStart w:id="6" w:name="bookmark6"/>
      <w:r>
        <w:rPr>
          <w:b w:val="0"/>
          <w:sz w:val="28"/>
          <w:lang w:val="uk-UA" w:eastAsia="ru-RU"/>
        </w:rPr>
        <w:t>Підбір культур для зеленого конвеєра.</w:t>
      </w:r>
    </w:p>
    <w:p w14:paraId="2ECF6BD6">
      <w:pPr>
        <w:pStyle w:val="10"/>
        <w:keepNext/>
        <w:keepLines/>
        <w:shd w:val="clear" w:color="auto" w:fill="auto"/>
        <w:spacing w:before="0" w:after="0" w:line="317" w:lineRule="exact"/>
        <w:ind w:firstLine="0"/>
      </w:pPr>
      <w:r>
        <w:t>Методичні рекомендації</w:t>
      </w:r>
      <w:bookmarkEnd w:id="6"/>
    </w:p>
    <w:p w14:paraId="4CE6CF48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Зелені корми в господарстві одержують в системі зеленого конвеєра. </w:t>
      </w:r>
    </w:p>
    <w:p w14:paraId="4E16C3C6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Зелений конвеєр – це система організаційних, агротехнічних, технологічних та інших заходів, яка забезпечує безперервну, високоякісну годівлю тварин у літній період. </w:t>
      </w:r>
    </w:p>
    <w:p w14:paraId="73BD7814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Існує 3 типи зеленого конвеєра: природний, штучний та комбінований. </w:t>
      </w:r>
    </w:p>
    <w:p w14:paraId="5B147FA7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Природний зелений конвеєр забезпечує надходження зелених кормів з природних пасовищ та отави з природних сінокосів. При цьому зеленому конвеєрі тварини у літній період знаходяться на пасовищі. Штучний зелений конвеєр забезпечує тварин зеленим кормом за рахунок посівів багаторічних, однорічних трав та кормових культур. Комбінований зелений конвеєр передбачає надходження зеленої маси як з природних кормових угідь, так і з посівів багаторічних, однорічних трав та кормових культур. </w:t>
      </w:r>
    </w:p>
    <w:p w14:paraId="1935EF30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В систему зеленого конвеєра входять: </w:t>
      </w:r>
    </w:p>
    <w:p w14:paraId="19D3CB8F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комплектація пасовищних гуртів при пасовищному або комбінованому зеленому конвеєрі; </w:t>
      </w:r>
    </w:p>
    <w:p w14:paraId="79017E14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розрахунок потреби в зелених кормах; </w:t>
      </w:r>
    </w:p>
    <w:p w14:paraId="779CEB86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підбір багаторічних, однорічних трав та кормових культур; </w:t>
      </w:r>
    </w:p>
    <w:p w14:paraId="2A59E157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визначення строків використання кормових культур; </w:t>
      </w:r>
    </w:p>
    <w:p w14:paraId="240E3CC4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організація механізованого загону для скошування, підвозу та роздачі зелених кормів тваринам. </w:t>
      </w:r>
    </w:p>
    <w:p w14:paraId="3F7AB534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Враховуючи біологічні особливості росту і розвитку кормових культур, в системі зеленого конвеєра їх використовують в такій послідовності, починаючи з ранньої весни. </w:t>
      </w:r>
    </w:p>
    <w:p w14:paraId="7854226C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хрестоцвіті (суріпиця, перко, ріпак); </w:t>
      </w:r>
    </w:p>
    <w:p w14:paraId="0F51A1FE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озимі злакові та їх сумішки (жито продовольчих сортів з ріпаком, кормові сорти жита з озимою викою, пшениця з озимою викою тритикале з озимою викою); </w:t>
      </w:r>
    </w:p>
    <w:p w14:paraId="01DEFE82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бобово-злакові сумішки багаторічних трав І укосу (люцерна + стоколос б/о, еспарцет + стоколос б/о, конюшина лучна + костриця лучна, конюшина лучна + тимофіївка лучна, конюшина лучна + райграс багатоукісний); </w:t>
      </w:r>
    </w:p>
    <w:p w14:paraId="0058EC72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ранні ярі культури та ї сумішки (горох зернових сортів, ячмінь + редька олійна, горох кормовий або вика яра + овес + ріпак ярий або гірчиця біла, люпин + овес); </w:t>
      </w:r>
    </w:p>
    <w:p w14:paraId="2EAA7D35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бобово-злакові сумішки багаторічних трав ІІ укосу; </w:t>
      </w:r>
    </w:p>
    <w:p w14:paraId="644133B5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пізні ярі культури та їх сумішки (кукурудза + зернобобові, суданська трава + зернобобові, сорго + зернобобові); </w:t>
      </w:r>
    </w:p>
    <w:p w14:paraId="5EF8359E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бобово-злакові сумішки багаторічних трав ІІІ укосу; </w:t>
      </w:r>
    </w:p>
    <w:p w14:paraId="6A93D74C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післяжнивні та післяукісні посіви багатокомпонентних сумішок; </w:t>
      </w:r>
    </w:p>
    <w:p w14:paraId="11F1DEBD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гичка коренеплодів; </w:t>
      </w:r>
    </w:p>
    <w:p w14:paraId="50997EA0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- кормова капуста. </w:t>
      </w:r>
    </w:p>
    <w:p w14:paraId="1EF905CF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Потреба господарства у зелених кормах на безморозний період може бути </w:t>
      </w:r>
    </w:p>
    <w:p w14:paraId="674E5B42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розрахована двома шляхами: </w:t>
      </w:r>
    </w:p>
    <w:p w14:paraId="1EAAB2B0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1. За плановим поголів’ям тварин, з урахуванням обороту стада; </w:t>
      </w:r>
    </w:p>
    <w:p w14:paraId="3CE83770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>2</w:t>
      </w:r>
      <w:r>
        <w:rPr>
          <w:rFonts w:hint="default" w:ascii="Times New Roman" w:hAnsi="Times New Roman" w:cs="Times New Roman"/>
          <w:b w:val="0"/>
          <w:bCs/>
          <w:sz w:val="28"/>
          <w:lang w:val="uk-UA" w:eastAsia="zh-CN"/>
        </w:rPr>
        <w:t xml:space="preserve">. 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>За плановим завданням на виробництво продукції тваринництва з урахуванням приплоду.</w:t>
      </w:r>
      <w:r>
        <w:rPr>
          <w:rFonts w:hint="default" w:ascii="Times New Roman" w:hAnsi="Times New Roman" w:cs="Times New Roman"/>
          <w:b w:val="0"/>
          <w:bCs/>
          <w:sz w:val="28"/>
          <w:lang w:val="uk-UA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При визначенні потреби господарства у зелених кормах на плaнoвe поголів’я, перераховують планове поголів’я тварини в умовні голови великої рогатої худоби. </w:t>
      </w:r>
    </w:p>
    <w:p w14:paraId="7B3BB3E5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Для цього для кожної групи тварин існує свій коефіцієнт. Витрати зеленої маси на умовну голову беруть у середньому 60 кг (50-70). </w:t>
      </w:r>
    </w:p>
    <w:p w14:paraId="5EA7EB57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 Потім розраховують потребу у зелених кормах по декадах. </w:t>
      </w:r>
    </w:p>
    <w:p w14:paraId="2C03AD15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uk-UA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uk-UA" w:eastAsia="zh-CN"/>
        </w:rPr>
        <w:t>Для визначення потреби зеленого корму на декаду середньодобову потребу на 1 голову множимо на показник середньомісячного поголів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>’</w:t>
      </w:r>
      <w:r>
        <w:rPr>
          <w:rFonts w:hint="default" w:ascii="Times New Roman" w:hAnsi="Times New Roman" w:cs="Times New Roman"/>
          <w:b w:val="0"/>
          <w:bCs/>
          <w:sz w:val="28"/>
          <w:lang w:val="uk-UA" w:eastAsia="zh-CN"/>
        </w:rPr>
        <w:t>я та на кількість днів в декаді (10 чи 11).</w:t>
      </w:r>
    </w:p>
    <w:p w14:paraId="5432C2FB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Зелена маса люцерни у раціоні повинна складати не більш 25 %, коренеплоди буряків кормових з листям – 15 %, коренеплоди цукрових буряків з листям – 5 % та плоди гарбузів кормових – 15 % від загальної маси корму за декаду. </w:t>
      </w:r>
    </w:p>
    <w:p w14:paraId="7823FCB7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19561100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08043A98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4F28A0DD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4C5E254E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7D835EC3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4F27151E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0E8FFB32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1F2D9278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  <w:sectPr>
          <w:pgSz w:w="11906" w:h="16838"/>
          <w:pgMar w:top="1134" w:right="850" w:bottom="964" w:left="1701" w:header="708" w:footer="708" w:gutter="0"/>
          <w:cols w:space="708" w:num="1"/>
          <w:docGrid w:linePitch="360" w:charSpace="0"/>
        </w:sectPr>
      </w:pPr>
    </w:p>
    <w:p w14:paraId="16871A87">
      <w:pPr>
        <w:spacing w:after="0" w:line="240" w:lineRule="auto"/>
        <w:jc w:val="right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  <w:t>Таблиця 1.</w:t>
      </w:r>
    </w:p>
    <w:p w14:paraId="4D3885BD">
      <w:pPr>
        <w:spacing w:after="0" w:line="240" w:lineRule="auto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  <w:t>Потреба в зелених кормах для поголів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  <w:t>’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  <w:t>я великої рогатої худоби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246"/>
        <w:gridCol w:w="1246"/>
        <w:gridCol w:w="1246"/>
        <w:gridCol w:w="1246"/>
        <w:gridCol w:w="1246"/>
        <w:gridCol w:w="1246"/>
        <w:gridCol w:w="1246"/>
        <w:gridCol w:w="1249"/>
        <w:gridCol w:w="1246"/>
        <w:gridCol w:w="1246"/>
        <w:gridCol w:w="1246"/>
        <w:gridCol w:w="1246"/>
      </w:tblGrid>
      <w:tr w14:paraId="6D5D9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46" w:type="dxa"/>
            <w:vMerge w:val="restart"/>
          </w:tcPr>
          <w:p w14:paraId="31A21046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Види та групи тварин</w:t>
            </w:r>
          </w:p>
        </w:tc>
        <w:tc>
          <w:tcPr>
            <w:tcW w:w="1246" w:type="dxa"/>
            <w:vMerge w:val="restart"/>
          </w:tcPr>
          <w:p w14:paraId="54CC2C8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Середня добова норма на 1 голову, кг</w:t>
            </w:r>
          </w:p>
        </w:tc>
        <w:tc>
          <w:tcPr>
            <w:tcW w:w="2492" w:type="dxa"/>
            <w:gridSpan w:val="2"/>
          </w:tcPr>
          <w:p w14:paraId="4585254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Квітень</w:t>
            </w:r>
          </w:p>
        </w:tc>
        <w:tc>
          <w:tcPr>
            <w:tcW w:w="4987" w:type="dxa"/>
            <w:gridSpan w:val="4"/>
          </w:tcPr>
          <w:p w14:paraId="3A1E6F3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 xml:space="preserve">Травень </w:t>
            </w:r>
          </w:p>
        </w:tc>
        <w:tc>
          <w:tcPr>
            <w:tcW w:w="4984" w:type="dxa"/>
            <w:gridSpan w:val="4"/>
          </w:tcPr>
          <w:p w14:paraId="689578B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 xml:space="preserve">Червень </w:t>
            </w:r>
          </w:p>
        </w:tc>
      </w:tr>
      <w:tr w14:paraId="765AF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  <w:vMerge w:val="continue"/>
            <w:tcBorders/>
          </w:tcPr>
          <w:p w14:paraId="47C1D36E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vMerge w:val="continue"/>
            <w:tcBorders/>
          </w:tcPr>
          <w:p w14:paraId="1C144EE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vMerge w:val="restart"/>
          </w:tcPr>
          <w:p w14:paraId="3F4C10F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1246" w:type="dxa"/>
            <w:vMerge w:val="restart"/>
          </w:tcPr>
          <w:p w14:paraId="4973C17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ІІІ декада</w:t>
            </w:r>
          </w:p>
        </w:tc>
        <w:tc>
          <w:tcPr>
            <w:tcW w:w="1246" w:type="dxa"/>
            <w:vMerge w:val="restart"/>
            <w:shd w:val="clear"/>
            <w:vAlign w:val="top"/>
          </w:tcPr>
          <w:p w14:paraId="710FD568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3741" w:type="dxa"/>
            <w:gridSpan w:val="3"/>
          </w:tcPr>
          <w:p w14:paraId="50F1667F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  <w:tc>
          <w:tcPr>
            <w:tcW w:w="1246" w:type="dxa"/>
            <w:vMerge w:val="restart"/>
            <w:shd w:val="clear"/>
            <w:vAlign w:val="top"/>
          </w:tcPr>
          <w:p w14:paraId="67B6850C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3738" w:type="dxa"/>
            <w:gridSpan w:val="3"/>
          </w:tcPr>
          <w:p w14:paraId="3CEEF6D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</w:tr>
      <w:tr w14:paraId="39DC7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  <w:vMerge w:val="continue"/>
            <w:tcBorders/>
          </w:tcPr>
          <w:p w14:paraId="38C6AB84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vMerge w:val="continue"/>
            <w:tcBorders/>
          </w:tcPr>
          <w:p w14:paraId="60C85C36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vMerge w:val="continue"/>
            <w:tcBorders/>
          </w:tcPr>
          <w:p w14:paraId="481694B7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vMerge w:val="continue"/>
            <w:tcBorders/>
          </w:tcPr>
          <w:p w14:paraId="7CC45F6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vMerge w:val="continue"/>
            <w:tcBorders/>
          </w:tcPr>
          <w:p w14:paraId="71D6AF6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0FFF275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</w:t>
            </w:r>
          </w:p>
        </w:tc>
        <w:tc>
          <w:tcPr>
            <w:tcW w:w="1246" w:type="dxa"/>
          </w:tcPr>
          <w:p w14:paraId="32634DC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ІІ</w:t>
            </w:r>
          </w:p>
        </w:tc>
        <w:tc>
          <w:tcPr>
            <w:tcW w:w="1249" w:type="dxa"/>
          </w:tcPr>
          <w:p w14:paraId="23D7825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ІІІ</w:t>
            </w:r>
          </w:p>
        </w:tc>
        <w:tc>
          <w:tcPr>
            <w:tcW w:w="1246" w:type="dxa"/>
            <w:vMerge w:val="continue"/>
            <w:tcBorders/>
          </w:tcPr>
          <w:p w14:paraId="061B531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/>
            <w:vAlign w:val="top"/>
          </w:tcPr>
          <w:p w14:paraId="6F3281D3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</w:t>
            </w:r>
          </w:p>
        </w:tc>
        <w:tc>
          <w:tcPr>
            <w:tcW w:w="1246" w:type="dxa"/>
            <w:shd w:val="clear"/>
            <w:vAlign w:val="top"/>
          </w:tcPr>
          <w:p w14:paraId="676BA57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ІІ</w:t>
            </w:r>
          </w:p>
        </w:tc>
        <w:tc>
          <w:tcPr>
            <w:tcW w:w="1246" w:type="dxa"/>
            <w:shd w:val="clear"/>
            <w:vAlign w:val="top"/>
          </w:tcPr>
          <w:p w14:paraId="0DAC0C09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ІІІ</w:t>
            </w:r>
          </w:p>
        </w:tc>
      </w:tr>
      <w:tr w14:paraId="3A011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</w:tcPr>
          <w:p w14:paraId="45F9DFE0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Корови </w:t>
            </w:r>
          </w:p>
        </w:tc>
        <w:tc>
          <w:tcPr>
            <w:tcW w:w="1246" w:type="dxa"/>
          </w:tcPr>
          <w:p w14:paraId="34A1B4B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70</w:t>
            </w:r>
          </w:p>
        </w:tc>
        <w:tc>
          <w:tcPr>
            <w:tcW w:w="1246" w:type="dxa"/>
          </w:tcPr>
          <w:p w14:paraId="7342DE2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246" w:type="dxa"/>
          </w:tcPr>
          <w:p w14:paraId="25F62C65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/>
            <w:vAlign w:val="top"/>
          </w:tcPr>
          <w:p w14:paraId="6C040DC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246" w:type="dxa"/>
          </w:tcPr>
          <w:p w14:paraId="2F0ECEAC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1161729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9" w:type="dxa"/>
          </w:tcPr>
          <w:p w14:paraId="1775232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 w:color="auto" w:fill="auto"/>
            <w:vAlign w:val="top"/>
          </w:tcPr>
          <w:p w14:paraId="6157D49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246" w:type="dxa"/>
          </w:tcPr>
          <w:p w14:paraId="0BF15AEC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7389F3F6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6C67996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4CD79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</w:tcPr>
          <w:p w14:paraId="30979FF5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Нетелі </w:t>
            </w:r>
          </w:p>
        </w:tc>
        <w:tc>
          <w:tcPr>
            <w:tcW w:w="1246" w:type="dxa"/>
          </w:tcPr>
          <w:p w14:paraId="7A357DC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50</w:t>
            </w:r>
          </w:p>
        </w:tc>
        <w:tc>
          <w:tcPr>
            <w:tcW w:w="1246" w:type="dxa"/>
          </w:tcPr>
          <w:p w14:paraId="0C9F254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246" w:type="dxa"/>
          </w:tcPr>
          <w:p w14:paraId="2B3FAAE3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/>
            <w:vAlign w:val="top"/>
          </w:tcPr>
          <w:p w14:paraId="4040D6C1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246" w:type="dxa"/>
          </w:tcPr>
          <w:p w14:paraId="563988E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200AA486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9" w:type="dxa"/>
          </w:tcPr>
          <w:p w14:paraId="38D78B0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 w:color="auto" w:fill="auto"/>
            <w:vAlign w:val="top"/>
          </w:tcPr>
          <w:p w14:paraId="30F7D850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246" w:type="dxa"/>
          </w:tcPr>
          <w:p w14:paraId="5370CEDC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5A95A125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195D7396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4F54A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</w:tcPr>
          <w:p w14:paraId="0D1EA2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0"/>
                <w:vertAlign w:val="baseline"/>
                <w:lang w:val="uk-UA" w:eastAsia="zh-CN"/>
              </w:rPr>
              <w:t>Молодняк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 xml:space="preserve"> старше 1 року</w:t>
            </w:r>
          </w:p>
        </w:tc>
        <w:tc>
          <w:tcPr>
            <w:tcW w:w="1246" w:type="dxa"/>
          </w:tcPr>
          <w:p w14:paraId="0F03CCE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30</w:t>
            </w:r>
          </w:p>
        </w:tc>
        <w:tc>
          <w:tcPr>
            <w:tcW w:w="1246" w:type="dxa"/>
          </w:tcPr>
          <w:p w14:paraId="3959C97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4050</w:t>
            </w:r>
          </w:p>
        </w:tc>
        <w:tc>
          <w:tcPr>
            <w:tcW w:w="1246" w:type="dxa"/>
          </w:tcPr>
          <w:p w14:paraId="2D597677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/>
            <w:vAlign w:val="top"/>
          </w:tcPr>
          <w:p w14:paraId="71261B88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4550</w:t>
            </w:r>
          </w:p>
        </w:tc>
        <w:tc>
          <w:tcPr>
            <w:tcW w:w="1246" w:type="dxa"/>
          </w:tcPr>
          <w:p w14:paraId="3D6E2AD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7B011EB9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9" w:type="dxa"/>
          </w:tcPr>
          <w:p w14:paraId="02E424D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 w:color="auto" w:fill="auto"/>
            <w:vAlign w:val="top"/>
          </w:tcPr>
          <w:p w14:paraId="414CD89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4550</w:t>
            </w:r>
          </w:p>
        </w:tc>
        <w:tc>
          <w:tcPr>
            <w:tcW w:w="1246" w:type="dxa"/>
          </w:tcPr>
          <w:p w14:paraId="511B86A0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49605DE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142841E2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167F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</w:tcPr>
          <w:p w14:paraId="51E48320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0"/>
                <w:vertAlign w:val="baseline"/>
                <w:lang w:val="uk-UA" w:eastAsia="zh-CN"/>
              </w:rPr>
              <w:t>Молодняк до 1 року</w:t>
            </w:r>
          </w:p>
        </w:tc>
        <w:tc>
          <w:tcPr>
            <w:tcW w:w="1246" w:type="dxa"/>
          </w:tcPr>
          <w:p w14:paraId="30B6EA3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15</w:t>
            </w:r>
          </w:p>
        </w:tc>
        <w:tc>
          <w:tcPr>
            <w:tcW w:w="1246" w:type="dxa"/>
          </w:tcPr>
          <w:p w14:paraId="2878E58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246" w:type="dxa"/>
          </w:tcPr>
          <w:p w14:paraId="5E5B0591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/>
            <w:vAlign w:val="top"/>
          </w:tcPr>
          <w:p w14:paraId="75373C66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246" w:type="dxa"/>
          </w:tcPr>
          <w:p w14:paraId="6607C8F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1C2C3F7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9" w:type="dxa"/>
          </w:tcPr>
          <w:p w14:paraId="62019AB9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 w:color="auto" w:fill="auto"/>
            <w:vAlign w:val="top"/>
          </w:tcPr>
          <w:p w14:paraId="115744BA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246" w:type="dxa"/>
          </w:tcPr>
          <w:p w14:paraId="19EFA74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04EF5558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3E98AA9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0FF31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46" w:type="dxa"/>
          </w:tcPr>
          <w:p w14:paraId="13367F1B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Всього </w:t>
            </w:r>
          </w:p>
        </w:tc>
        <w:tc>
          <w:tcPr>
            <w:tcW w:w="1246" w:type="dxa"/>
          </w:tcPr>
          <w:p w14:paraId="4268B8BF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47070C8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5600</w:t>
            </w:r>
          </w:p>
        </w:tc>
        <w:tc>
          <w:tcPr>
            <w:tcW w:w="1246" w:type="dxa"/>
          </w:tcPr>
          <w:p w14:paraId="192D79C5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/>
            <w:vAlign w:val="top"/>
          </w:tcPr>
          <w:p w14:paraId="4370D00C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6100</w:t>
            </w:r>
          </w:p>
        </w:tc>
        <w:tc>
          <w:tcPr>
            <w:tcW w:w="1246" w:type="dxa"/>
          </w:tcPr>
          <w:p w14:paraId="29EE264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73D2B935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9" w:type="dxa"/>
          </w:tcPr>
          <w:p w14:paraId="6877677C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  <w:shd w:val="clear" w:color="auto" w:fill="auto"/>
            <w:vAlign w:val="top"/>
          </w:tcPr>
          <w:p w14:paraId="7726ADFA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6100</w:t>
            </w:r>
          </w:p>
        </w:tc>
        <w:tc>
          <w:tcPr>
            <w:tcW w:w="1246" w:type="dxa"/>
          </w:tcPr>
          <w:p w14:paraId="47160FF9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5BD62A8C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246" w:type="dxa"/>
          </w:tcPr>
          <w:p w14:paraId="261041A1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</w:tbl>
    <w:p w14:paraId="54CAA7B8"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  <w:t>Продовження таблиці 1.</w:t>
      </w:r>
    </w:p>
    <w:p w14:paraId="7D58DA23">
      <w:pPr>
        <w:wordWrap/>
        <w:spacing w:after="0" w:line="240" w:lineRule="auto"/>
        <w:jc w:val="right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48"/>
        <w:gridCol w:w="1173"/>
        <w:gridCol w:w="1142"/>
        <w:gridCol w:w="1143"/>
        <w:gridCol w:w="1144"/>
        <w:gridCol w:w="1173"/>
        <w:gridCol w:w="1142"/>
        <w:gridCol w:w="1143"/>
        <w:gridCol w:w="1144"/>
        <w:gridCol w:w="1173"/>
        <w:gridCol w:w="1142"/>
        <w:gridCol w:w="1144"/>
        <w:gridCol w:w="1145"/>
      </w:tblGrid>
      <w:tr w14:paraId="0C1D5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vMerge w:val="restart"/>
          </w:tcPr>
          <w:p w14:paraId="7DA509ED">
            <w:pPr>
              <w:wordWrap/>
              <w:spacing w:after="0" w:line="240" w:lineRule="auto"/>
              <w:jc w:val="lef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Види та групи тварин</w:t>
            </w:r>
          </w:p>
        </w:tc>
        <w:tc>
          <w:tcPr>
            <w:tcW w:w="4602" w:type="dxa"/>
            <w:gridSpan w:val="4"/>
          </w:tcPr>
          <w:p w14:paraId="037F913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Липень </w:t>
            </w:r>
          </w:p>
        </w:tc>
        <w:tc>
          <w:tcPr>
            <w:tcW w:w="4602" w:type="dxa"/>
            <w:gridSpan w:val="4"/>
          </w:tcPr>
          <w:p w14:paraId="1F089A34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Серпень </w:t>
            </w:r>
          </w:p>
        </w:tc>
        <w:tc>
          <w:tcPr>
            <w:tcW w:w="4604" w:type="dxa"/>
            <w:gridSpan w:val="4"/>
          </w:tcPr>
          <w:p w14:paraId="6A04A4C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Вересень </w:t>
            </w:r>
          </w:p>
        </w:tc>
      </w:tr>
      <w:tr w14:paraId="45801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vMerge w:val="continue"/>
            <w:tcBorders/>
          </w:tcPr>
          <w:p w14:paraId="6A08689A">
            <w:pPr>
              <w:wordWrap/>
              <w:spacing w:after="0" w:line="240" w:lineRule="auto"/>
              <w:jc w:val="righ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vMerge w:val="restart"/>
          </w:tcPr>
          <w:p w14:paraId="35125666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3429" w:type="dxa"/>
            <w:gridSpan w:val="3"/>
          </w:tcPr>
          <w:p w14:paraId="7E434B8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  <w:tc>
          <w:tcPr>
            <w:tcW w:w="1173" w:type="dxa"/>
            <w:vMerge w:val="restart"/>
          </w:tcPr>
          <w:p w14:paraId="0F5AE7DC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3429" w:type="dxa"/>
            <w:gridSpan w:val="3"/>
          </w:tcPr>
          <w:p w14:paraId="45C2E6A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  <w:tc>
          <w:tcPr>
            <w:tcW w:w="1173" w:type="dxa"/>
            <w:vMerge w:val="restart"/>
          </w:tcPr>
          <w:p w14:paraId="212136AC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3431" w:type="dxa"/>
            <w:gridSpan w:val="3"/>
          </w:tcPr>
          <w:p w14:paraId="33B481E7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</w:tr>
      <w:tr w14:paraId="0BDD4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vMerge w:val="continue"/>
            <w:tcBorders/>
          </w:tcPr>
          <w:p w14:paraId="51A336D7">
            <w:pPr>
              <w:wordWrap/>
              <w:spacing w:after="0" w:line="240" w:lineRule="auto"/>
              <w:jc w:val="righ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vMerge w:val="continue"/>
            <w:tcBorders/>
          </w:tcPr>
          <w:p w14:paraId="467D7E33">
            <w:pPr>
              <w:wordWrap/>
              <w:spacing w:after="0" w:line="240" w:lineRule="auto"/>
              <w:jc w:val="righ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2" w:type="dxa"/>
          </w:tcPr>
          <w:p w14:paraId="55BC29E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</w:t>
            </w:r>
          </w:p>
        </w:tc>
        <w:tc>
          <w:tcPr>
            <w:tcW w:w="1143" w:type="dxa"/>
          </w:tcPr>
          <w:p w14:paraId="6660398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</w:t>
            </w:r>
          </w:p>
        </w:tc>
        <w:tc>
          <w:tcPr>
            <w:tcW w:w="1144" w:type="dxa"/>
          </w:tcPr>
          <w:p w14:paraId="2F6921B9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ІІІ</w:t>
            </w:r>
          </w:p>
        </w:tc>
        <w:tc>
          <w:tcPr>
            <w:tcW w:w="1173" w:type="dxa"/>
            <w:vMerge w:val="continue"/>
            <w:tcBorders/>
          </w:tcPr>
          <w:p w14:paraId="7B464957">
            <w:pPr>
              <w:wordWrap/>
              <w:spacing w:after="0" w:line="240" w:lineRule="auto"/>
              <w:jc w:val="righ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2" w:type="dxa"/>
          </w:tcPr>
          <w:p w14:paraId="62460613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</w:t>
            </w:r>
          </w:p>
        </w:tc>
        <w:tc>
          <w:tcPr>
            <w:tcW w:w="1143" w:type="dxa"/>
          </w:tcPr>
          <w:p w14:paraId="7DD6E7A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</w:t>
            </w:r>
          </w:p>
        </w:tc>
        <w:tc>
          <w:tcPr>
            <w:tcW w:w="1144" w:type="dxa"/>
          </w:tcPr>
          <w:p w14:paraId="55BE346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ІІІ</w:t>
            </w:r>
          </w:p>
        </w:tc>
        <w:tc>
          <w:tcPr>
            <w:tcW w:w="1173" w:type="dxa"/>
            <w:vMerge w:val="continue"/>
            <w:tcBorders/>
          </w:tcPr>
          <w:p w14:paraId="4D8ACF52">
            <w:pPr>
              <w:wordWrap/>
              <w:spacing w:after="0" w:line="240" w:lineRule="auto"/>
              <w:jc w:val="right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2" w:type="dxa"/>
          </w:tcPr>
          <w:p w14:paraId="14C1BAD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</w:t>
            </w:r>
          </w:p>
        </w:tc>
        <w:tc>
          <w:tcPr>
            <w:tcW w:w="1144" w:type="dxa"/>
          </w:tcPr>
          <w:p w14:paraId="03E599C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</w:t>
            </w:r>
          </w:p>
        </w:tc>
        <w:tc>
          <w:tcPr>
            <w:tcW w:w="1145" w:type="dxa"/>
          </w:tcPr>
          <w:p w14:paraId="41456B5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ІІІ</w:t>
            </w:r>
          </w:p>
        </w:tc>
      </w:tr>
      <w:tr w14:paraId="489A4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shd w:val="clear"/>
            <w:vAlign w:val="top"/>
          </w:tcPr>
          <w:p w14:paraId="71587427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Корови </w:t>
            </w:r>
          </w:p>
        </w:tc>
        <w:tc>
          <w:tcPr>
            <w:tcW w:w="1173" w:type="dxa"/>
            <w:shd w:val="clear" w:color="auto" w:fill="auto"/>
            <w:vAlign w:val="top"/>
          </w:tcPr>
          <w:p w14:paraId="0D707ED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142" w:type="dxa"/>
          </w:tcPr>
          <w:p w14:paraId="156CD199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54AA3B5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0926681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622ADBA0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142" w:type="dxa"/>
          </w:tcPr>
          <w:p w14:paraId="664E53C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0A15620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1BEC6084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57B4EE4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142" w:type="dxa"/>
          </w:tcPr>
          <w:p w14:paraId="796D50A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33650B3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5" w:type="dxa"/>
          </w:tcPr>
          <w:p w14:paraId="2EDB8A5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65AFE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shd w:val="clear"/>
            <w:vAlign w:val="top"/>
          </w:tcPr>
          <w:p w14:paraId="294C1014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Нетелі </w:t>
            </w:r>
          </w:p>
        </w:tc>
        <w:tc>
          <w:tcPr>
            <w:tcW w:w="1173" w:type="dxa"/>
            <w:shd w:val="clear" w:color="auto" w:fill="auto"/>
            <w:vAlign w:val="top"/>
          </w:tcPr>
          <w:p w14:paraId="1DD59B21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142" w:type="dxa"/>
          </w:tcPr>
          <w:p w14:paraId="5DE883D3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479DEF4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7DA74BC1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7434CA6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142" w:type="dxa"/>
          </w:tcPr>
          <w:p w14:paraId="3E9F31F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538F88B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14C6F28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248BE730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142" w:type="dxa"/>
          </w:tcPr>
          <w:p w14:paraId="2ECBF88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15172E2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5" w:type="dxa"/>
          </w:tcPr>
          <w:p w14:paraId="511DA5C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612AB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shd w:val="clear"/>
            <w:vAlign w:val="top"/>
          </w:tcPr>
          <w:p w14:paraId="6B998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0"/>
                <w:vertAlign w:val="baseline"/>
                <w:lang w:val="uk-UA" w:eastAsia="zh-CN"/>
              </w:rPr>
              <w:t>Молодняк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 xml:space="preserve"> старше 1 року</w:t>
            </w:r>
          </w:p>
        </w:tc>
        <w:tc>
          <w:tcPr>
            <w:tcW w:w="1173" w:type="dxa"/>
            <w:shd w:val="clear" w:color="auto" w:fill="auto"/>
            <w:vAlign w:val="top"/>
          </w:tcPr>
          <w:p w14:paraId="5BE1B203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4550</w:t>
            </w:r>
          </w:p>
        </w:tc>
        <w:tc>
          <w:tcPr>
            <w:tcW w:w="1142" w:type="dxa"/>
          </w:tcPr>
          <w:p w14:paraId="13EE8436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54A36EE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24239A3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2A8EF4E4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3850</w:t>
            </w:r>
          </w:p>
        </w:tc>
        <w:tc>
          <w:tcPr>
            <w:tcW w:w="1142" w:type="dxa"/>
          </w:tcPr>
          <w:p w14:paraId="3941CBF4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493579C4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585F3FB3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43086CE4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3750</w:t>
            </w:r>
          </w:p>
        </w:tc>
        <w:tc>
          <w:tcPr>
            <w:tcW w:w="1142" w:type="dxa"/>
          </w:tcPr>
          <w:p w14:paraId="01BAF86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5988401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5" w:type="dxa"/>
          </w:tcPr>
          <w:p w14:paraId="26A75E78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4F334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shd w:val="clear"/>
            <w:vAlign w:val="top"/>
          </w:tcPr>
          <w:p w14:paraId="7A9C209A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0"/>
                <w:vertAlign w:val="baseline"/>
                <w:lang w:val="uk-UA" w:eastAsia="zh-CN"/>
              </w:rPr>
              <w:t>Молодняк до 1 року</w:t>
            </w:r>
          </w:p>
        </w:tc>
        <w:tc>
          <w:tcPr>
            <w:tcW w:w="1173" w:type="dxa"/>
            <w:shd w:val="clear" w:color="auto" w:fill="auto"/>
            <w:vAlign w:val="top"/>
          </w:tcPr>
          <w:p w14:paraId="5B257A4A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142" w:type="dxa"/>
          </w:tcPr>
          <w:p w14:paraId="00520A36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4B315FFB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4CA4786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3992603C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142" w:type="dxa"/>
          </w:tcPr>
          <w:p w14:paraId="5FCF38E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27DB7F59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414CAA6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4E8ED74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142" w:type="dxa"/>
          </w:tcPr>
          <w:p w14:paraId="56D8186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51D3D64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5" w:type="dxa"/>
          </w:tcPr>
          <w:p w14:paraId="5428D7FB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69810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148" w:type="dxa"/>
            <w:shd w:val="clear"/>
            <w:vAlign w:val="top"/>
          </w:tcPr>
          <w:p w14:paraId="7C2420AD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Всього </w:t>
            </w:r>
          </w:p>
        </w:tc>
        <w:tc>
          <w:tcPr>
            <w:tcW w:w="1173" w:type="dxa"/>
            <w:shd w:val="clear" w:color="auto" w:fill="auto"/>
            <w:vAlign w:val="top"/>
          </w:tcPr>
          <w:p w14:paraId="30AEA06E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6100</w:t>
            </w:r>
          </w:p>
        </w:tc>
        <w:tc>
          <w:tcPr>
            <w:tcW w:w="1142" w:type="dxa"/>
          </w:tcPr>
          <w:p w14:paraId="3183E80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06B8094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25E9EFF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67B4D5E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5400</w:t>
            </w:r>
          </w:p>
        </w:tc>
        <w:tc>
          <w:tcPr>
            <w:tcW w:w="1142" w:type="dxa"/>
          </w:tcPr>
          <w:p w14:paraId="26B49475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3" w:type="dxa"/>
          </w:tcPr>
          <w:p w14:paraId="08F12B26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28FF20D6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73" w:type="dxa"/>
            <w:shd w:val="clear" w:color="auto" w:fill="auto"/>
            <w:vAlign w:val="top"/>
          </w:tcPr>
          <w:p w14:paraId="75423090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5300</w:t>
            </w:r>
          </w:p>
        </w:tc>
        <w:tc>
          <w:tcPr>
            <w:tcW w:w="1142" w:type="dxa"/>
          </w:tcPr>
          <w:p w14:paraId="11DCBEC7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4" w:type="dxa"/>
          </w:tcPr>
          <w:p w14:paraId="6E03773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145" w:type="dxa"/>
          </w:tcPr>
          <w:p w14:paraId="05ABCFD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</w:tbl>
    <w:p w14:paraId="7F893F69">
      <w:pPr>
        <w:wordWrap/>
        <w:spacing w:after="0" w:line="240" w:lineRule="auto"/>
        <w:jc w:val="right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</w:p>
    <w:p w14:paraId="13123B54"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  <w:t>Продовження таблиці 1.</w:t>
      </w:r>
    </w:p>
    <w:p w14:paraId="625709DB">
      <w:pPr>
        <w:wordWrap/>
        <w:spacing w:after="0" w:line="24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869"/>
        <w:gridCol w:w="1869"/>
        <w:gridCol w:w="1869"/>
        <w:gridCol w:w="1869"/>
        <w:gridCol w:w="1870"/>
        <w:gridCol w:w="1870"/>
        <w:gridCol w:w="1870"/>
        <w:gridCol w:w="1870"/>
      </w:tblGrid>
      <w:tr w14:paraId="3ECC4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vMerge w:val="restart"/>
          </w:tcPr>
          <w:p w14:paraId="5E8F4E7B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Види та групи тварин</w:t>
            </w:r>
          </w:p>
        </w:tc>
        <w:tc>
          <w:tcPr>
            <w:tcW w:w="7477" w:type="dxa"/>
            <w:gridSpan w:val="4"/>
          </w:tcPr>
          <w:p w14:paraId="1AA99EA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Жовтень </w:t>
            </w:r>
          </w:p>
        </w:tc>
        <w:tc>
          <w:tcPr>
            <w:tcW w:w="5610" w:type="dxa"/>
            <w:gridSpan w:val="3"/>
          </w:tcPr>
          <w:p w14:paraId="3026FE04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Листопад </w:t>
            </w:r>
          </w:p>
        </w:tc>
      </w:tr>
      <w:tr w14:paraId="0D7B3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vMerge w:val="continue"/>
            <w:tcBorders/>
          </w:tcPr>
          <w:p w14:paraId="0A6D7C35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  <w:vMerge w:val="restart"/>
          </w:tcPr>
          <w:p w14:paraId="59C8CCDB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5608" w:type="dxa"/>
            <w:gridSpan w:val="3"/>
          </w:tcPr>
          <w:p w14:paraId="499A16A8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  <w:tc>
          <w:tcPr>
            <w:tcW w:w="1870" w:type="dxa"/>
            <w:vMerge w:val="restart"/>
          </w:tcPr>
          <w:p w14:paraId="4590072E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Середньомісячне поголів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я</w:t>
            </w:r>
          </w:p>
        </w:tc>
        <w:tc>
          <w:tcPr>
            <w:tcW w:w="3740" w:type="dxa"/>
            <w:gridSpan w:val="2"/>
          </w:tcPr>
          <w:p w14:paraId="75FFD47B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>декада</w:t>
            </w:r>
          </w:p>
        </w:tc>
      </w:tr>
      <w:tr w14:paraId="40C1E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vMerge w:val="continue"/>
            <w:tcBorders/>
          </w:tcPr>
          <w:p w14:paraId="176C926F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  <w:vMerge w:val="continue"/>
            <w:tcBorders/>
          </w:tcPr>
          <w:p w14:paraId="57783133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</w:tcPr>
          <w:p w14:paraId="67433A51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</w:t>
            </w:r>
          </w:p>
        </w:tc>
        <w:tc>
          <w:tcPr>
            <w:tcW w:w="1869" w:type="dxa"/>
          </w:tcPr>
          <w:p w14:paraId="20E75B5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</w:t>
            </w:r>
          </w:p>
        </w:tc>
        <w:tc>
          <w:tcPr>
            <w:tcW w:w="1870" w:type="dxa"/>
          </w:tcPr>
          <w:p w14:paraId="6B612408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ІІІ</w:t>
            </w:r>
          </w:p>
        </w:tc>
        <w:tc>
          <w:tcPr>
            <w:tcW w:w="1870" w:type="dxa"/>
            <w:vMerge w:val="continue"/>
            <w:tcBorders/>
          </w:tcPr>
          <w:p w14:paraId="6E7FF450">
            <w:pPr>
              <w:wordWrap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68F9386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</w:t>
            </w:r>
          </w:p>
        </w:tc>
        <w:tc>
          <w:tcPr>
            <w:tcW w:w="1870" w:type="dxa"/>
          </w:tcPr>
          <w:p w14:paraId="6984A9C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ІІ</w:t>
            </w:r>
          </w:p>
        </w:tc>
      </w:tr>
      <w:tr w14:paraId="7BA90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shd w:val="clear" w:color="auto" w:fill="auto"/>
            <w:vAlign w:val="top"/>
          </w:tcPr>
          <w:p w14:paraId="6D56556F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Корови </w:t>
            </w:r>
          </w:p>
        </w:tc>
        <w:tc>
          <w:tcPr>
            <w:tcW w:w="1869" w:type="dxa"/>
            <w:shd w:val="clear" w:color="auto" w:fill="auto"/>
            <w:vAlign w:val="top"/>
          </w:tcPr>
          <w:p w14:paraId="2E47EF03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869" w:type="dxa"/>
          </w:tcPr>
          <w:p w14:paraId="515B9DD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</w:tcPr>
          <w:p w14:paraId="0A6956C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234DCE36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  <w:shd w:val="clear"/>
            <w:vAlign w:val="top"/>
          </w:tcPr>
          <w:p w14:paraId="1CB6C01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450</w:t>
            </w:r>
          </w:p>
        </w:tc>
        <w:tc>
          <w:tcPr>
            <w:tcW w:w="1870" w:type="dxa"/>
          </w:tcPr>
          <w:p w14:paraId="515B5B51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6E503CF6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65170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shd w:val="clear" w:color="auto" w:fill="auto"/>
            <w:vAlign w:val="top"/>
          </w:tcPr>
          <w:p w14:paraId="0FE62309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Нетелі </w:t>
            </w:r>
          </w:p>
        </w:tc>
        <w:tc>
          <w:tcPr>
            <w:tcW w:w="1869" w:type="dxa"/>
            <w:shd w:val="clear" w:color="auto" w:fill="auto"/>
            <w:vAlign w:val="top"/>
          </w:tcPr>
          <w:p w14:paraId="230869CA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869" w:type="dxa"/>
          </w:tcPr>
          <w:p w14:paraId="1110E84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</w:tcPr>
          <w:p w14:paraId="4AE7D938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775C3E7E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  <w:shd w:val="clear"/>
            <w:vAlign w:val="top"/>
          </w:tcPr>
          <w:p w14:paraId="5627C263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</w:t>
            </w:r>
          </w:p>
        </w:tc>
        <w:tc>
          <w:tcPr>
            <w:tcW w:w="1870" w:type="dxa"/>
          </w:tcPr>
          <w:p w14:paraId="3D77ED61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0ED17AA3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71E90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shd w:val="clear" w:color="auto" w:fill="auto"/>
            <w:vAlign w:val="top"/>
          </w:tcPr>
          <w:p w14:paraId="30BE9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0"/>
                <w:vertAlign w:val="baseline"/>
                <w:lang w:val="uk-UA" w:eastAsia="zh-CN"/>
              </w:rPr>
              <w:t>Молодняк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1"/>
                <w:vertAlign w:val="baseline"/>
                <w:lang w:val="uk-UA" w:eastAsia="zh-CN"/>
              </w:rPr>
              <w:t xml:space="preserve"> старше 1 року</w:t>
            </w:r>
          </w:p>
        </w:tc>
        <w:tc>
          <w:tcPr>
            <w:tcW w:w="1869" w:type="dxa"/>
            <w:shd w:val="clear" w:color="auto" w:fill="auto"/>
            <w:vAlign w:val="top"/>
          </w:tcPr>
          <w:p w14:paraId="5C2F75F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3556</w:t>
            </w:r>
          </w:p>
        </w:tc>
        <w:tc>
          <w:tcPr>
            <w:tcW w:w="1869" w:type="dxa"/>
          </w:tcPr>
          <w:p w14:paraId="77AB598F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</w:tcPr>
          <w:p w14:paraId="18436EC3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40DAA5A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  <w:shd w:val="clear"/>
            <w:vAlign w:val="top"/>
          </w:tcPr>
          <w:p w14:paraId="5FF08D4A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4050</w:t>
            </w:r>
          </w:p>
        </w:tc>
        <w:tc>
          <w:tcPr>
            <w:tcW w:w="1870" w:type="dxa"/>
          </w:tcPr>
          <w:p w14:paraId="5FF07819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17EBD288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4B58B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shd w:val="clear" w:color="auto" w:fill="auto"/>
            <w:vAlign w:val="top"/>
          </w:tcPr>
          <w:p w14:paraId="4951B9FF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0"/>
                <w:vertAlign w:val="baseline"/>
                <w:lang w:val="uk-UA" w:eastAsia="zh-CN"/>
              </w:rPr>
              <w:t>Молодняк до 1 року</w:t>
            </w:r>
          </w:p>
        </w:tc>
        <w:tc>
          <w:tcPr>
            <w:tcW w:w="1869" w:type="dxa"/>
            <w:shd w:val="clear" w:color="auto" w:fill="auto"/>
            <w:vAlign w:val="top"/>
          </w:tcPr>
          <w:p w14:paraId="04F6155D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869" w:type="dxa"/>
          </w:tcPr>
          <w:p w14:paraId="761B1E5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</w:tcPr>
          <w:p w14:paraId="5278256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5F186B4C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  <w:shd w:val="clear"/>
            <w:vAlign w:val="top"/>
          </w:tcPr>
          <w:p w14:paraId="324A9ED3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1000</w:t>
            </w:r>
          </w:p>
        </w:tc>
        <w:tc>
          <w:tcPr>
            <w:tcW w:w="1870" w:type="dxa"/>
          </w:tcPr>
          <w:p w14:paraId="3F7E3C54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64FB937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  <w:tr w14:paraId="775C7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869" w:type="dxa"/>
            <w:shd w:val="clear" w:color="auto" w:fill="auto"/>
            <w:vAlign w:val="top"/>
          </w:tcPr>
          <w:p w14:paraId="13FE5CC7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 xml:space="preserve">Всього </w:t>
            </w:r>
          </w:p>
        </w:tc>
        <w:tc>
          <w:tcPr>
            <w:tcW w:w="1869" w:type="dxa"/>
            <w:shd w:val="clear" w:color="auto" w:fill="auto"/>
            <w:vAlign w:val="top"/>
          </w:tcPr>
          <w:p w14:paraId="21B7E335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5106</w:t>
            </w:r>
          </w:p>
        </w:tc>
        <w:tc>
          <w:tcPr>
            <w:tcW w:w="1869" w:type="dxa"/>
          </w:tcPr>
          <w:p w14:paraId="32363393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69" w:type="dxa"/>
          </w:tcPr>
          <w:p w14:paraId="7B164192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13950B6D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  <w:shd w:val="clear"/>
            <w:vAlign w:val="top"/>
          </w:tcPr>
          <w:p w14:paraId="62B9E02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b w:val="0"/>
                <w:bCs w:val="0"/>
                <w:i w:val="0"/>
                <w:iCs w:val="0"/>
                <w:sz w:val="28"/>
                <w:szCs w:val="22"/>
                <w:vertAlign w:val="baseline"/>
                <w:lang w:val="uk-UA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  <w:t>5600</w:t>
            </w:r>
          </w:p>
        </w:tc>
        <w:tc>
          <w:tcPr>
            <w:tcW w:w="1870" w:type="dxa"/>
          </w:tcPr>
          <w:p w14:paraId="063AD520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  <w:tc>
          <w:tcPr>
            <w:tcW w:w="1870" w:type="dxa"/>
          </w:tcPr>
          <w:p w14:paraId="29EBFBF9">
            <w:pPr>
              <w:wordWrap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8"/>
                <w:vertAlign w:val="baseline"/>
                <w:lang w:val="uk-UA" w:eastAsia="zh-CN"/>
              </w:rPr>
            </w:pPr>
          </w:p>
        </w:tc>
      </w:tr>
    </w:tbl>
    <w:p w14:paraId="77427212">
      <w:pPr>
        <w:wordWrap/>
        <w:spacing w:after="0" w:line="24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uk-UA" w:eastAsia="zh-CN"/>
        </w:rPr>
        <w:sectPr>
          <w:pgSz w:w="16838" w:h="11906" w:orient="landscape"/>
          <w:pgMar w:top="1701" w:right="1134" w:bottom="850" w:left="964" w:header="708" w:footer="709" w:gutter="0"/>
          <w:paperSrc/>
          <w:cols w:space="0" w:num="1"/>
          <w:rtlGutter w:val="0"/>
          <w:docGrid w:linePitch="360" w:charSpace="0"/>
        </w:sectPr>
      </w:pPr>
    </w:p>
    <w:p w14:paraId="706C54FD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</w:pPr>
    </w:p>
    <w:p w14:paraId="5CADF6BC">
      <w:pPr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Контрольні питання для перевірки засвоєння матеріалу.</w:t>
      </w:r>
    </w:p>
    <w:p w14:paraId="75D03F87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Дайте</w:t>
      </w:r>
      <w:r>
        <w:rPr>
          <w:rFonts w:hint="default" w:ascii="Times New Roman" w:hAnsi="Times New Roman" w:cs="Times New Roman"/>
          <w:sz w:val="28"/>
          <w:lang w:val="uk-UA"/>
        </w:rPr>
        <w:t xml:space="preserve"> визначення зеленого конвеєра.</w:t>
      </w:r>
    </w:p>
    <w:p w14:paraId="0E65D2BE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Які</w:t>
      </w:r>
      <w:r>
        <w:rPr>
          <w:rFonts w:hint="default" w:ascii="Times New Roman" w:hAnsi="Times New Roman" w:cs="Times New Roman"/>
          <w:sz w:val="28"/>
          <w:lang w:val="uk-UA"/>
        </w:rPr>
        <w:t xml:space="preserve"> є типи зеленого конвеєра?</w:t>
      </w:r>
    </w:p>
    <w:p w14:paraId="2DC42097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Які</w:t>
      </w:r>
      <w:r>
        <w:rPr>
          <w:rFonts w:hint="default" w:ascii="Times New Roman" w:hAnsi="Times New Roman" w:cs="Times New Roman"/>
          <w:sz w:val="28"/>
          <w:lang w:val="uk-UA"/>
        </w:rPr>
        <w:t xml:space="preserve"> кормові культури починають використовувати в зеленому конвеєрі рано навесні</w:t>
      </w:r>
      <w:r>
        <w:rPr>
          <w:rFonts w:ascii="Times New Roman" w:hAnsi="Times New Roman" w:cs="Times New Roman"/>
          <w:sz w:val="28"/>
        </w:rPr>
        <w:t>?</w:t>
      </w:r>
    </w:p>
    <w:p w14:paraId="061B026F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hint="default" w:ascii="Times New Roman" w:hAnsi="Times New Roman" w:cs="Times New Roman"/>
          <w:sz w:val="28"/>
          <w:lang w:val="uk-UA"/>
        </w:rPr>
        <w:t xml:space="preserve"> які строки використовують пожнивні та поукосні сумішки і зеленому конвеєрі</w:t>
      </w:r>
      <w:r>
        <w:rPr>
          <w:rFonts w:ascii="Times New Roman" w:hAnsi="Times New Roman" w:cs="Times New Roman"/>
          <w:sz w:val="28"/>
        </w:rPr>
        <w:t>?</w:t>
      </w:r>
    </w:p>
    <w:p w14:paraId="189FEC54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Які</w:t>
      </w:r>
      <w:r>
        <w:rPr>
          <w:rFonts w:hint="default" w:ascii="Times New Roman" w:hAnsi="Times New Roman" w:cs="Times New Roman"/>
          <w:sz w:val="28"/>
          <w:lang w:val="uk-UA"/>
        </w:rPr>
        <w:t xml:space="preserve"> види кормових культур використовують пізньої осені в структурі зеленого конвеєру?</w:t>
      </w:r>
    </w:p>
    <w:p w14:paraId="28E28D22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uk-UA"/>
        </w:rPr>
        <w:t xml:space="preserve">Які є способи визначення потреби 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>господарства у зелених кормах на безморозний період</w:t>
      </w:r>
      <w:r>
        <w:rPr>
          <w:rFonts w:hint="default" w:ascii="Times New Roman" w:hAnsi="Times New Roman" w:cs="Times New Roman"/>
          <w:b w:val="0"/>
          <w:bCs/>
          <w:sz w:val="28"/>
          <w:lang w:val="uk-UA" w:eastAsia="zh-CN"/>
        </w:rPr>
        <w:t>?</w:t>
      </w:r>
    </w:p>
    <w:p w14:paraId="40D432F6">
      <w:pPr>
        <w:pStyle w:val="1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Як</w:t>
      </w:r>
      <w:r>
        <w:rPr>
          <w:rFonts w:hint="default" w:ascii="Times New Roman" w:hAnsi="Times New Roman" w:cs="Times New Roman"/>
          <w:sz w:val="28"/>
          <w:lang w:val="uk-UA"/>
        </w:rPr>
        <w:t xml:space="preserve"> розраховують потребу зеленого корму на декаду?</w:t>
      </w:r>
    </w:p>
    <w:p w14:paraId="458883E2">
      <w:pPr>
        <w:pStyle w:val="15"/>
        <w:numPr>
          <w:ilvl w:val="0"/>
          <w:numId w:val="0"/>
        </w:numPr>
        <w:spacing w:after="0" w:line="240" w:lineRule="auto"/>
        <w:ind w:left="0" w:leftChars="0" w:firstLine="0" w:firstLineChars="0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>Після виконання завдання студент повинен:</w:t>
      </w:r>
    </w:p>
    <w:p w14:paraId="760F8283">
      <w:pPr>
        <w:pStyle w:val="15"/>
        <w:numPr>
          <w:ilvl w:val="0"/>
          <w:numId w:val="0"/>
        </w:numPr>
        <w:spacing w:after="0" w:line="240" w:lineRule="auto"/>
        <w:ind w:left="0" w:leftChars="0" w:firstLine="0" w:firstLineChars="0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7F3DE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2BA47CE4">
            <w:pPr>
              <w:pStyle w:val="15"/>
              <w:numPr>
                <w:ilvl w:val="0"/>
                <w:numId w:val="0"/>
              </w:numPr>
              <w:spacing w:after="0" w:line="240" w:lineRule="auto"/>
              <w:ind w:left="567" w:leftChars="0"/>
              <w:jc w:val="center"/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  <w:t>Знати</w:t>
            </w:r>
          </w:p>
        </w:tc>
        <w:tc>
          <w:tcPr>
            <w:tcW w:w="4786" w:type="dxa"/>
          </w:tcPr>
          <w:p w14:paraId="32C00179">
            <w:pPr>
              <w:pStyle w:val="15"/>
              <w:numPr>
                <w:ilvl w:val="0"/>
                <w:numId w:val="0"/>
              </w:numPr>
              <w:spacing w:after="0" w:line="240" w:lineRule="auto"/>
              <w:ind w:left="567" w:leftChars="0"/>
              <w:jc w:val="center"/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  <w:t>Вміти</w:t>
            </w:r>
          </w:p>
        </w:tc>
      </w:tr>
      <w:tr w14:paraId="25947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C15B1F4">
            <w:pPr>
              <w:pStyle w:val="15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Типи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 xml:space="preserve"> зеленого конвеєра.</w:t>
            </w:r>
          </w:p>
          <w:p w14:paraId="1FDA7279">
            <w:pPr>
              <w:pStyle w:val="15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/>
                <w:b w:val="0"/>
                <w:bCs w:val="0"/>
                <w:color w:val="000000"/>
                <w:spacing w:val="4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pacing w:val="4"/>
                <w:sz w:val="28"/>
                <w:szCs w:val="28"/>
                <w:lang w:val="uk-UA" w:eastAsia="ru-RU"/>
              </w:rPr>
              <w:t>Види</w:t>
            </w:r>
            <w:r>
              <w:rPr>
                <w:rFonts w:hint="default" w:ascii="Times New Roman" w:hAnsi="Times New Roman"/>
                <w:b w:val="0"/>
                <w:bCs w:val="0"/>
                <w:color w:val="000000"/>
                <w:spacing w:val="4"/>
                <w:sz w:val="28"/>
                <w:szCs w:val="28"/>
                <w:lang w:val="uk-UA" w:eastAsia="ru-RU"/>
              </w:rPr>
              <w:t xml:space="preserve"> кормових культур для зеленого конвеєру.</w:t>
            </w:r>
          </w:p>
          <w:p w14:paraId="58D8ED4B">
            <w:pPr>
              <w:pStyle w:val="15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pacing w:val="4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 xml:space="preserve">Способи визначення потреби 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lang w:val="en-US" w:eastAsia="zh-CN"/>
              </w:rPr>
              <w:t>господарства у зелених кормах на безморозний період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lang w:val="uk-UA" w:eastAsia="zh-CN"/>
              </w:rPr>
              <w:t>.</w:t>
            </w:r>
          </w:p>
        </w:tc>
        <w:tc>
          <w:tcPr>
            <w:tcW w:w="4786" w:type="dxa"/>
          </w:tcPr>
          <w:p w14:paraId="28C4B03D">
            <w:pPr>
              <w:pStyle w:val="10"/>
              <w:keepNext/>
              <w:keepLines/>
              <w:numPr>
                <w:numId w:val="0"/>
              </w:numPr>
              <w:shd w:val="clear" w:color="auto" w:fill="auto"/>
              <w:spacing w:before="0" w:after="0" w:line="320" w:lineRule="exact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b w:val="0"/>
                <w:sz w:val="28"/>
                <w:lang w:val="uk-UA" w:eastAsia="ru-RU"/>
              </w:rPr>
              <w:t>Розрахувати потребу зелених кормів для тварин.</w:t>
            </w:r>
          </w:p>
          <w:p w14:paraId="28F01769">
            <w:pPr>
              <w:pStyle w:val="10"/>
              <w:keepNext/>
              <w:keepLines/>
              <w:numPr>
                <w:numId w:val="0"/>
              </w:numPr>
              <w:shd w:val="clear" w:color="auto" w:fill="auto"/>
              <w:spacing w:before="0" w:after="0" w:line="317" w:lineRule="exact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b w:val="0"/>
                <w:sz w:val="28"/>
                <w:lang w:val="uk-UA" w:eastAsia="ru-RU"/>
              </w:rPr>
              <w:t>Провести</w:t>
            </w:r>
            <w:r>
              <w:rPr>
                <w:rFonts w:hint="default"/>
                <w:b w:val="0"/>
                <w:sz w:val="28"/>
                <w:lang w:val="uk-UA" w:eastAsia="ru-RU"/>
              </w:rPr>
              <w:t xml:space="preserve"> </w:t>
            </w:r>
            <w:r>
              <w:rPr>
                <w:b w:val="0"/>
                <w:sz w:val="28"/>
                <w:lang w:val="uk-UA" w:eastAsia="ru-RU"/>
              </w:rPr>
              <w:t>підбір культур для зеленого конвеєра.</w:t>
            </w:r>
          </w:p>
          <w:p w14:paraId="4D2AC587">
            <w:pPr>
              <w:pStyle w:val="15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14:paraId="3CD1B2E5">
      <w:pPr>
        <w:pStyle w:val="15"/>
        <w:numPr>
          <w:ilvl w:val="0"/>
          <w:numId w:val="0"/>
        </w:numPr>
        <w:spacing w:after="0" w:line="240" w:lineRule="auto"/>
        <w:ind w:left="0" w:leftChars="0" w:firstLine="0" w:firstLineChars="0"/>
        <w:jc w:val="both"/>
        <w:rPr>
          <w:rFonts w:ascii="Times New Roman" w:hAnsi="Times New Roman" w:cs="Times New Roman"/>
          <w:sz w:val="28"/>
        </w:rPr>
      </w:pPr>
    </w:p>
    <w:p w14:paraId="7A9CCD37">
      <w:pPr>
        <w:pStyle w:val="10"/>
        <w:keepNext/>
        <w:keepLines/>
        <w:numPr>
          <w:ilvl w:val="0"/>
          <w:numId w:val="0"/>
        </w:numPr>
        <w:shd w:val="clear" w:color="auto" w:fill="auto"/>
        <w:spacing w:before="0" w:after="0" w:line="320" w:lineRule="exact"/>
        <w:jc w:val="both"/>
        <w:rPr>
          <w:b w:val="0"/>
          <w:sz w:val="28"/>
          <w:lang w:val="uk-UA" w:eastAsia="ru-RU"/>
        </w:rPr>
      </w:pPr>
      <w:r>
        <w:rPr>
          <w:rFonts w:ascii="Times New Roman" w:hAnsi="Times New Roman"/>
          <w:b/>
          <w:sz w:val="28"/>
          <w:lang w:val="uk-UA"/>
        </w:rPr>
        <w:t xml:space="preserve">Домашнє завдання: </w:t>
      </w:r>
      <w:r>
        <w:rPr>
          <w:b w:val="0"/>
          <w:sz w:val="28"/>
          <w:lang w:val="uk-UA" w:eastAsia="ru-RU"/>
        </w:rPr>
        <w:t>Розрахувати потребу зелених кормів для тварин.</w:t>
      </w:r>
    </w:p>
    <w:p w14:paraId="0D93D609">
      <w:pPr>
        <w:pStyle w:val="10"/>
        <w:keepNext/>
        <w:keepLines/>
        <w:numPr>
          <w:ilvl w:val="0"/>
          <w:numId w:val="0"/>
        </w:numPr>
        <w:shd w:val="clear" w:color="auto" w:fill="auto"/>
        <w:spacing w:before="0" w:after="0" w:line="317" w:lineRule="exact"/>
        <w:jc w:val="both"/>
        <w:rPr>
          <w:b w:val="0"/>
          <w:sz w:val="28"/>
          <w:lang w:val="uk-UA" w:eastAsia="ru-RU"/>
        </w:rPr>
      </w:pPr>
      <w:r>
        <w:rPr>
          <w:b w:val="0"/>
          <w:sz w:val="28"/>
          <w:lang w:val="uk-UA" w:eastAsia="ru-RU"/>
        </w:rPr>
        <w:t>Провести</w:t>
      </w:r>
      <w:r>
        <w:rPr>
          <w:rFonts w:hint="default"/>
          <w:b w:val="0"/>
          <w:sz w:val="28"/>
          <w:lang w:val="uk-UA" w:eastAsia="ru-RU"/>
        </w:rPr>
        <w:t xml:space="preserve"> </w:t>
      </w:r>
      <w:r>
        <w:rPr>
          <w:b w:val="0"/>
          <w:sz w:val="28"/>
          <w:lang w:val="uk-UA" w:eastAsia="ru-RU"/>
        </w:rPr>
        <w:t>підбір культур для зеленого конвеєра.</w:t>
      </w:r>
    </w:p>
    <w:p w14:paraId="305F1DCA">
      <w:pPr>
        <w:spacing w:after="0" w:line="240" w:lineRule="auto"/>
        <w:jc w:val="both"/>
        <w:rPr>
          <w:rFonts w:hint="default"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Навчальні посібники:</w:t>
      </w:r>
      <w:r>
        <w:rPr>
          <w:rFonts w:ascii="Times New Roman" w:hAnsi="Times New Roman"/>
          <w:sz w:val="28"/>
          <w:lang w:val="uk-UA"/>
        </w:rPr>
        <w:t xml:space="preserve">  О.І. Зінченко, І.Т. Слюсар, Ф.Ф. Адамень, В.А.Вергунов.</w:t>
      </w:r>
      <w:r>
        <w:rPr>
          <w:rFonts w:hint="default" w:ascii="Times New Roman" w:hAnsi="Times New Roman"/>
          <w:sz w:val="28"/>
          <w:lang w:val="uk-UA"/>
        </w:rPr>
        <w:t> Кормовиробництво. Практикум. Київ. Нора – Прінт, 2001. 470с.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hint="default" w:ascii="Times New Roman" w:hAnsi="Times New Roman"/>
          <w:sz w:val="28"/>
          <w:lang w:val="uk-UA"/>
        </w:rPr>
        <w:t>- 107-110 с.</w:t>
      </w:r>
    </w:p>
    <w:p w14:paraId="0EA94FF3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Інструкційна карта розроблена викладачем Коваленко О.І.</w:t>
      </w:r>
    </w:p>
    <w:p w14:paraId="2AE14A30">
      <w:pPr>
        <w:pStyle w:val="15"/>
        <w:numPr>
          <w:ilvl w:val="0"/>
          <w:numId w:val="0"/>
        </w:numPr>
        <w:spacing w:after="0" w:line="240" w:lineRule="auto"/>
        <w:ind w:left="0" w:leftChars="0" w:firstLine="0" w:firstLineChars="0"/>
        <w:jc w:val="both"/>
        <w:rPr>
          <w:rFonts w:ascii="Times New Roman" w:hAnsi="Times New Roman" w:cs="Times New Roman"/>
          <w:sz w:val="28"/>
        </w:rPr>
      </w:pPr>
      <w:bookmarkStart w:id="7" w:name="_GoBack"/>
      <w:bookmarkEnd w:id="7"/>
    </w:p>
    <w:sectPr>
      <w:pgSz w:w="11906" w:h="16838"/>
      <w:pgMar w:top="1134" w:right="850" w:bottom="96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C5BB9C"/>
    <w:multiLevelType w:val="singleLevel"/>
    <w:tmpl w:val="A3C5BB9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EF05021"/>
    <w:multiLevelType w:val="multilevel"/>
    <w:tmpl w:val="3EF05021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70DE55FD"/>
    <w:multiLevelType w:val="multilevel"/>
    <w:tmpl w:val="70DE55FD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36"/>
    <w:rsid w:val="001437B3"/>
    <w:rsid w:val="00245CDE"/>
    <w:rsid w:val="002F4936"/>
    <w:rsid w:val="0040239F"/>
    <w:rsid w:val="00591FAC"/>
    <w:rsid w:val="0071125D"/>
    <w:rsid w:val="007903A7"/>
    <w:rsid w:val="00877919"/>
    <w:rsid w:val="0093333D"/>
    <w:rsid w:val="00965C9A"/>
    <w:rsid w:val="00B25EDF"/>
    <w:rsid w:val="00B50E65"/>
    <w:rsid w:val="00C610C4"/>
    <w:rsid w:val="00E668F6"/>
    <w:rsid w:val="0351686D"/>
    <w:rsid w:val="119A4C30"/>
    <w:rsid w:val="159559E5"/>
    <w:rsid w:val="1801603A"/>
    <w:rsid w:val="1AFF6CCC"/>
    <w:rsid w:val="22684495"/>
    <w:rsid w:val="3B7B34DC"/>
    <w:rsid w:val="42B20DE9"/>
    <w:rsid w:val="4CED4A4F"/>
    <w:rsid w:val="6615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6">
    <w:name w:val="Table Grid"/>
    <w:basedOn w:val="4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Заголовок №1_"/>
    <w:basedOn w:val="3"/>
    <w:link w:val="8"/>
    <w:qFormat/>
    <w:uiPriority w:val="0"/>
    <w:rPr>
      <w:rFonts w:ascii="Times New Roman" w:hAnsi="Times New Roman" w:eastAsia="Times New Roman" w:cs="Times New Roman"/>
      <w:b/>
      <w:bCs/>
      <w:sz w:val="40"/>
      <w:szCs w:val="40"/>
      <w:shd w:val="clear" w:color="auto" w:fill="FFFFFF"/>
    </w:rPr>
  </w:style>
  <w:style w:type="paragraph" w:customStyle="1" w:styleId="8">
    <w:name w:val="Заголовок №1"/>
    <w:basedOn w:val="1"/>
    <w:link w:val="7"/>
    <w:qFormat/>
    <w:uiPriority w:val="0"/>
    <w:pPr>
      <w:widowControl w:val="0"/>
      <w:shd w:val="clear" w:color="auto" w:fill="FFFFFF"/>
      <w:spacing w:after="120" w:line="0" w:lineRule="atLeast"/>
      <w:jc w:val="center"/>
      <w:outlineLvl w:val="0"/>
    </w:pPr>
    <w:rPr>
      <w:rFonts w:ascii="Times New Roman" w:hAnsi="Times New Roman" w:eastAsia="Times New Roman" w:cs="Times New Roman"/>
      <w:b/>
      <w:bCs/>
      <w:sz w:val="40"/>
      <w:szCs w:val="40"/>
    </w:rPr>
  </w:style>
  <w:style w:type="character" w:customStyle="1" w:styleId="9">
    <w:name w:val="Заголовок №2_"/>
    <w:basedOn w:val="3"/>
    <w:link w:val="10"/>
    <w:uiPriority w:val="0"/>
    <w:rPr>
      <w:rFonts w:ascii="Times New Roman" w:hAnsi="Times New Roman" w:eastAsia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2"/>
    <w:basedOn w:val="1"/>
    <w:link w:val="9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  <w:style w:type="character" w:customStyle="1" w:styleId="11">
    <w:name w:val="Заголовок №2 + 14 pt;Не полужирный"/>
    <w:basedOn w:val="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">
    <w:name w:val="Основной текст (2)_"/>
    <w:basedOn w:val="3"/>
    <w:link w:val="13"/>
    <w:qFormat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 (2)"/>
    <w:basedOn w:val="1"/>
    <w:link w:val="12"/>
    <w:qFormat/>
    <w:uiPriority w:val="0"/>
    <w:pPr>
      <w:widowControl w:val="0"/>
      <w:shd w:val="clear" w:color="auto" w:fill="FFFFFF"/>
      <w:spacing w:after="0" w:line="365" w:lineRule="exact"/>
      <w:ind w:hanging="2240"/>
      <w:jc w:val="both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14">
    <w:name w:val="Основной текст (2) + 16 pt;Полужирный"/>
    <w:basedOn w:val="12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styleId="1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1925</Words>
  <Characters>10979</Characters>
  <Lines>91</Lines>
  <Paragraphs>25</Paragraphs>
  <TotalTime>20</TotalTime>
  <ScaleCrop>false</ScaleCrop>
  <LinksUpToDate>false</LinksUpToDate>
  <CharactersWithSpaces>12879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2021-11-24T16:10:00Z</dcterms:created>
  <dc:creator>ааа</dc:creator>
  <cp:lastModifiedBy>Гаваза</cp:lastModifiedBy>
  <dcterms:modified xsi:type="dcterms:W3CDTF">2025-05-08T14:09:34Z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1E48FAB9D0F142D3BB149162BE2C38D4_13</vt:lpwstr>
  </property>
</Properties>
</file>