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138" w:type="dxa"/>
        <w:jc w:val="center"/>
        <w:tblCellMar>
          <w:left w:w="0" w:type="dxa"/>
          <w:right w:w="0" w:type="dxa"/>
        </w:tblCellMar>
        <w:tblLook w:val="04A0" w:firstRow="1" w:lastRow="0" w:firstColumn="1" w:lastColumn="0" w:noHBand="0" w:noVBand="1"/>
      </w:tblPr>
      <w:tblGrid>
        <w:gridCol w:w="114"/>
        <w:gridCol w:w="13969"/>
        <w:gridCol w:w="55"/>
      </w:tblGrid>
      <w:tr w:rsidR="00545786" w:rsidRPr="00C134A3" w14:paraId="2A2E2665" w14:textId="77777777" w:rsidTr="00D90679">
        <w:trPr>
          <w:trHeight w:val="3458"/>
          <w:jc w:val="center"/>
        </w:trPr>
        <w:tc>
          <w:tcPr>
            <w:tcW w:w="0" w:type="auto"/>
            <w:vAlign w:val="center"/>
            <w:hideMark/>
          </w:tcPr>
          <w:p w14:paraId="5DC183A0" w14:textId="77777777" w:rsidR="00545786" w:rsidRPr="00C134A3" w:rsidRDefault="00545786" w:rsidP="00545786">
            <w:pPr>
              <w:spacing w:after="0" w:line="240" w:lineRule="auto"/>
              <w:rPr>
                <w:rFonts w:ascii="Times New Roman" w:eastAsia="Times New Roman" w:hAnsi="Times New Roman" w:cs="Times New Roman"/>
                <w:lang w:eastAsia="ru-RU"/>
              </w:rPr>
            </w:pPr>
            <w:bookmarkStart w:id="0" w:name="_GoBack" w:colFirst="3" w:colLast="3"/>
          </w:p>
        </w:tc>
        <w:tc>
          <w:tcPr>
            <w:tcW w:w="13969" w:type="dxa"/>
            <w:tcMar>
              <w:top w:w="0" w:type="dxa"/>
              <w:left w:w="28" w:type="dxa"/>
              <w:bottom w:w="0" w:type="dxa"/>
              <w:right w:w="28" w:type="dxa"/>
            </w:tcMar>
            <w:hideMark/>
          </w:tcPr>
          <w:p w14:paraId="63E37ED1" w14:textId="77777777" w:rsidR="00545786" w:rsidRPr="00C134A3" w:rsidRDefault="00545786" w:rsidP="00545786">
            <w:pPr>
              <w:spacing w:after="0" w:line="330" w:lineRule="atLeast"/>
              <w:ind w:left="284" w:right="284" w:firstLine="567"/>
              <w:jc w:val="both"/>
              <w:rPr>
                <w:rFonts w:ascii="Times New Roman" w:eastAsia="Times New Roman" w:hAnsi="Times New Roman" w:cs="Times New Roman"/>
                <w:lang w:eastAsia="ru-RU"/>
              </w:rPr>
            </w:pPr>
            <w:r w:rsidRPr="00C134A3">
              <w:rPr>
                <w:rFonts w:ascii="Times New Roman" w:eastAsia="Times New Roman" w:hAnsi="Times New Roman" w:cs="Times New Roman"/>
                <w:color w:val="000000"/>
                <w:spacing w:val="-10"/>
                <w:sz w:val="16"/>
                <w:szCs w:val="16"/>
                <w:lang w:val="uk-UA" w:eastAsia="ru-RU"/>
              </w:rPr>
              <w:t> </w:t>
            </w:r>
          </w:p>
          <w:p w14:paraId="29851522" w14:textId="2494863F" w:rsidR="00545786" w:rsidRPr="00C134A3" w:rsidRDefault="007E4DB7" w:rsidP="00D90679">
            <w:pPr>
              <w:spacing w:after="0" w:line="330" w:lineRule="atLeast"/>
              <w:ind w:left="284" w:right="284" w:firstLine="567"/>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color w:val="2B587A"/>
                <w:sz w:val="28"/>
                <w:szCs w:val="28"/>
                <w:lang w:val="uk-UA" w:eastAsia="ru-RU"/>
              </w:rPr>
              <w:t xml:space="preserve">ТЕМА: </w:t>
            </w:r>
            <w:r w:rsidR="00545786" w:rsidRPr="00C134A3">
              <w:rPr>
                <w:rFonts w:ascii="Times New Roman" w:eastAsia="Times New Roman" w:hAnsi="Times New Roman" w:cs="Times New Roman"/>
                <w:b/>
                <w:bCs/>
                <w:color w:val="2B587A"/>
                <w:sz w:val="28"/>
                <w:szCs w:val="28"/>
                <w:lang w:val="uk-UA" w:eastAsia="ru-RU"/>
              </w:rPr>
              <w:t>Фізіологія вагітності</w:t>
            </w:r>
          </w:p>
          <w:p w14:paraId="01EAB0B0" w14:textId="77114743" w:rsidR="0099609A" w:rsidRPr="0099609A" w:rsidRDefault="003152EA" w:rsidP="0099609A">
            <w:pPr>
              <w:spacing w:after="0" w:line="330" w:lineRule="atLeast"/>
              <w:ind w:left="284" w:right="284" w:firstLine="851"/>
              <w:jc w:val="both"/>
              <w:rPr>
                <w:rFonts w:ascii="Times New Roman" w:eastAsia="Times New Roman" w:hAnsi="Times New Roman" w:cs="Times New Roman"/>
                <w:sz w:val="28"/>
                <w:szCs w:val="28"/>
                <w:lang w:val="uk-UA" w:eastAsia="ru-RU"/>
              </w:rPr>
            </w:pPr>
            <w:hyperlink r:id="rId5" w:anchor="%D0%A2%D1%80%D0%B8%D0%B2%D0%B0%D0%BB%D1%96%D1%81%D1%82%D1%8C" w:history="1">
              <w:r w:rsidR="0099609A">
                <w:rPr>
                  <w:rFonts w:ascii="Times New Roman" w:eastAsia="Times New Roman" w:hAnsi="Times New Roman" w:cs="Times New Roman"/>
                  <w:sz w:val="28"/>
                  <w:szCs w:val="28"/>
                  <w:lang w:val="uk-UA" w:eastAsia="ru-RU"/>
                </w:rPr>
                <w:t>1</w:t>
              </w:r>
              <w:r w:rsidR="00545786" w:rsidRPr="00C134A3">
                <w:rPr>
                  <w:rFonts w:ascii="Times New Roman" w:eastAsia="Times New Roman" w:hAnsi="Times New Roman" w:cs="Times New Roman"/>
                  <w:sz w:val="28"/>
                  <w:szCs w:val="28"/>
                  <w:lang w:val="uk-UA" w:eastAsia="ru-RU"/>
                </w:rPr>
                <w:t xml:space="preserve">. Тривалість вагітності в тварин. </w:t>
              </w:r>
              <w:r w:rsidR="00545786" w:rsidRPr="00C134A3">
                <w:rPr>
                  <w:rFonts w:ascii="Times New Roman" w:eastAsia="Times New Roman" w:hAnsi="Times New Roman" w:cs="Times New Roman"/>
                  <w:sz w:val="28"/>
                  <w:szCs w:val="28"/>
                  <w:lang w:val="uk-UA" w:eastAsia="ru-RU"/>
                </w:rPr>
                <w:t xml:space="preserve">Зміни в організмі вагітних самок. </w:t>
              </w:r>
              <w:r w:rsidR="00545786" w:rsidRPr="00C134A3">
                <w:rPr>
                  <w:rFonts w:ascii="Times New Roman" w:eastAsia="Times New Roman" w:hAnsi="Times New Roman" w:cs="Times New Roman"/>
                  <w:sz w:val="28"/>
                  <w:szCs w:val="28"/>
                  <w:lang w:val="uk-UA" w:eastAsia="ru-RU"/>
                </w:rPr>
                <w:t>Утримання вагітних тварин. Утримання корів у сухостійний період.</w:t>
              </w:r>
            </w:hyperlink>
            <w:bookmarkStart w:id="1" w:name="Тривалість"/>
          </w:p>
          <w:p w14:paraId="5E223931" w14:textId="5A7749A1" w:rsidR="00545786" w:rsidRPr="00C134A3" w:rsidRDefault="0099609A" w:rsidP="0099609A">
            <w:pPr>
              <w:spacing w:after="0" w:line="330" w:lineRule="atLeast"/>
              <w:ind w:left="284" w:right="284"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bCs/>
                <w:color w:val="2B587A"/>
                <w:sz w:val="28"/>
                <w:szCs w:val="28"/>
                <w:lang w:val="uk-UA" w:eastAsia="ru-RU"/>
              </w:rPr>
              <w:t>1</w:t>
            </w:r>
            <w:r w:rsidR="00545786" w:rsidRPr="00C134A3">
              <w:rPr>
                <w:rFonts w:ascii="Times New Roman" w:eastAsia="Times New Roman" w:hAnsi="Times New Roman" w:cs="Times New Roman"/>
                <w:b/>
                <w:bCs/>
                <w:color w:val="2B587A"/>
                <w:sz w:val="28"/>
                <w:szCs w:val="28"/>
                <w:lang w:val="uk-UA" w:eastAsia="ru-RU"/>
              </w:rPr>
              <w:t>. Тривалість вагітності в тварин. Зміни в організмі вагітних самок. Годівля, утримання вагітних тварин. Утримання корів у сухостійний період</w:t>
            </w:r>
            <w:bookmarkEnd w:id="1"/>
          </w:p>
          <w:p w14:paraId="61F8F207" w14:textId="77777777" w:rsidR="00545786" w:rsidRPr="00C134A3" w:rsidRDefault="00545786" w:rsidP="00545786">
            <w:pPr>
              <w:spacing w:after="0" w:line="330" w:lineRule="atLeast"/>
              <w:ind w:left="284" w:right="284" w:firstLine="567"/>
              <w:jc w:val="both"/>
              <w:rPr>
                <w:rFonts w:ascii="Times New Roman" w:eastAsia="Times New Roman" w:hAnsi="Times New Roman" w:cs="Times New Roman"/>
                <w:sz w:val="28"/>
                <w:szCs w:val="28"/>
                <w:lang w:eastAsia="ru-RU"/>
              </w:rPr>
            </w:pPr>
            <w:bookmarkStart w:id="2" w:name="одинадцять"/>
            <w:r w:rsidRPr="00C134A3">
              <w:rPr>
                <w:rFonts w:ascii="Times New Roman" w:eastAsia="Times New Roman" w:hAnsi="Times New Roman" w:cs="Times New Roman"/>
                <w:sz w:val="28"/>
                <w:szCs w:val="28"/>
                <w:lang w:val="uk-UA" w:eastAsia="ru-RU"/>
              </w:rPr>
              <w:t>Під тривалістю вагітності розуміють період часу, який проходить з моменту запліднення яйцеклітини до настання родів. В практиці початком вагітності тварин, звичайно, вважають день останнього осіменіння.</w:t>
            </w:r>
            <w:bookmarkEnd w:id="2"/>
          </w:p>
          <w:p w14:paraId="2669DF98" w14:textId="77777777" w:rsidR="00545786" w:rsidRPr="00C134A3" w:rsidRDefault="00545786" w:rsidP="00545786">
            <w:pPr>
              <w:spacing w:after="0" w:line="330" w:lineRule="atLeast"/>
              <w:ind w:left="284" w:right="284" w:firstLine="567"/>
              <w:jc w:val="both"/>
              <w:rPr>
                <w:rFonts w:ascii="Times New Roman" w:eastAsia="Times New Roman" w:hAnsi="Times New Roman" w:cs="Times New Roman"/>
                <w:sz w:val="28"/>
                <w:szCs w:val="28"/>
                <w:lang w:eastAsia="ru-RU"/>
              </w:rPr>
            </w:pPr>
            <w:r w:rsidRPr="00C134A3">
              <w:rPr>
                <w:rFonts w:ascii="Times New Roman" w:eastAsia="Times New Roman" w:hAnsi="Times New Roman" w:cs="Times New Roman"/>
                <w:sz w:val="28"/>
                <w:szCs w:val="28"/>
                <w:lang w:val="uk-UA" w:eastAsia="ru-RU"/>
              </w:rPr>
              <w:t>Тварини </w:t>
            </w:r>
            <w:proofErr w:type="spellStart"/>
            <w:r w:rsidRPr="00C134A3">
              <w:rPr>
                <w:rFonts w:ascii="Times New Roman" w:eastAsia="Times New Roman" w:hAnsi="Times New Roman" w:cs="Times New Roman"/>
                <w:sz w:val="28"/>
                <w:szCs w:val="28"/>
                <w:lang w:val="uk-UA" w:eastAsia="ru-RU"/>
              </w:rPr>
              <w:t>пізньоспілих</w:t>
            </w:r>
            <w:proofErr w:type="spellEnd"/>
            <w:r w:rsidRPr="00C134A3">
              <w:rPr>
                <w:rFonts w:ascii="Times New Roman" w:eastAsia="Times New Roman" w:hAnsi="Times New Roman" w:cs="Times New Roman"/>
                <w:sz w:val="28"/>
                <w:szCs w:val="28"/>
                <w:lang w:val="uk-UA" w:eastAsia="ru-RU"/>
              </w:rPr>
              <w:t> порід, як правило, виношують плоди трохи довше, ніж скороспілих порід того самого виду. Жіночий приплід у </w:t>
            </w:r>
            <w:proofErr w:type="spellStart"/>
            <w:r w:rsidRPr="00C134A3">
              <w:rPr>
                <w:rFonts w:ascii="Times New Roman" w:eastAsia="Times New Roman" w:hAnsi="Times New Roman" w:cs="Times New Roman"/>
                <w:sz w:val="28"/>
                <w:szCs w:val="28"/>
                <w:lang w:val="uk-UA" w:eastAsia="ru-RU"/>
              </w:rPr>
              <w:t>одноплідних</w:t>
            </w:r>
            <w:proofErr w:type="spellEnd"/>
            <w:r w:rsidRPr="00C134A3">
              <w:rPr>
                <w:rFonts w:ascii="Times New Roman" w:eastAsia="Times New Roman" w:hAnsi="Times New Roman" w:cs="Times New Roman"/>
                <w:sz w:val="28"/>
                <w:szCs w:val="28"/>
                <w:lang w:val="uk-UA" w:eastAsia="ru-RU"/>
              </w:rPr>
              <w:t> тварин виношується дещо коротше, ніж чоловічий. Дуже великий плід і двійні народжуються раніше, ніж одинокий плід звичайного розвитку. Залежно від годівлі, утримання та інших умов час виношування плода може бути трохи коротшим або довшим. Наприклад, за нормальної годівлі самиці народжують приплід дещо раніше, ніж виснажені.</w:t>
            </w:r>
          </w:p>
          <w:p w14:paraId="46B39705" w14:textId="77777777" w:rsidR="00545786" w:rsidRPr="00C134A3" w:rsidRDefault="00545786" w:rsidP="00545786">
            <w:pPr>
              <w:spacing w:after="0" w:line="330" w:lineRule="atLeast"/>
              <w:ind w:left="284" w:right="284" w:firstLine="567"/>
              <w:jc w:val="both"/>
              <w:rPr>
                <w:rFonts w:ascii="Times New Roman" w:eastAsia="Times New Roman" w:hAnsi="Times New Roman" w:cs="Times New Roman"/>
                <w:lang w:eastAsia="ru-RU"/>
              </w:rPr>
            </w:pPr>
            <w:r w:rsidRPr="00C134A3">
              <w:rPr>
                <w:rFonts w:ascii="Times New Roman" w:eastAsia="Times New Roman" w:hAnsi="Times New Roman" w:cs="Times New Roman"/>
                <w:lang w:val="uk-UA" w:eastAsia="ru-RU"/>
              </w:rPr>
              <w:t> </w:t>
            </w:r>
          </w:p>
          <w:p w14:paraId="72B57B9F" w14:textId="77777777" w:rsidR="00545786" w:rsidRPr="00C134A3" w:rsidRDefault="00545786" w:rsidP="00545786">
            <w:pPr>
              <w:spacing w:after="0" w:line="330" w:lineRule="atLeast"/>
              <w:ind w:left="284" w:right="284" w:firstLine="567"/>
              <w:jc w:val="right"/>
              <w:rPr>
                <w:rFonts w:ascii="Times New Roman" w:eastAsia="Times New Roman" w:hAnsi="Times New Roman" w:cs="Times New Roman"/>
                <w:lang w:eastAsia="ru-RU"/>
              </w:rPr>
            </w:pPr>
            <w:r w:rsidRPr="00C134A3">
              <w:rPr>
                <w:rFonts w:ascii="Times New Roman" w:eastAsia="Times New Roman" w:hAnsi="Times New Roman" w:cs="Times New Roman"/>
                <w:color w:val="2B587A"/>
                <w:sz w:val="16"/>
                <w:szCs w:val="16"/>
                <w:lang w:val="uk-UA" w:eastAsia="ru-RU"/>
              </w:rPr>
              <w:t>Таблиця 12</w:t>
            </w:r>
          </w:p>
          <w:p w14:paraId="375476AD" w14:textId="77777777" w:rsidR="00545786" w:rsidRPr="00C134A3" w:rsidRDefault="00545786" w:rsidP="00545786">
            <w:pPr>
              <w:spacing w:after="0" w:line="330" w:lineRule="atLeast"/>
              <w:ind w:left="284" w:right="284"/>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2B587A"/>
                <w:sz w:val="16"/>
                <w:szCs w:val="16"/>
                <w:lang w:val="uk-UA" w:eastAsia="ru-RU"/>
              </w:rPr>
              <w:t>Тривалість вагітності у тварин</w:t>
            </w:r>
          </w:p>
          <w:p w14:paraId="3E59A4B0" w14:textId="77777777" w:rsidR="00545786" w:rsidRPr="00C134A3" w:rsidRDefault="00545786" w:rsidP="00545786">
            <w:pPr>
              <w:spacing w:after="0" w:line="330" w:lineRule="atLeast"/>
              <w:ind w:left="284" w:right="284" w:firstLine="567"/>
              <w:rPr>
                <w:rFonts w:ascii="Times New Roman" w:eastAsia="Times New Roman" w:hAnsi="Times New Roman" w:cs="Times New Roman"/>
                <w:lang w:eastAsia="ru-RU"/>
              </w:rPr>
            </w:pPr>
            <w:r w:rsidRPr="00C134A3">
              <w:rPr>
                <w:rFonts w:ascii="Times New Roman" w:eastAsia="Times New Roman" w:hAnsi="Times New Roman" w:cs="Times New Roman"/>
                <w:b/>
                <w:bCs/>
                <w:sz w:val="16"/>
                <w:szCs w:val="16"/>
                <w:lang w:val="uk-UA" w:eastAsia="ru-RU"/>
              </w:rPr>
              <w:t> </w:t>
            </w:r>
          </w:p>
          <w:tbl>
            <w:tblPr>
              <w:tblW w:w="8505" w:type="dxa"/>
              <w:jc w:val="center"/>
              <w:tblCellMar>
                <w:left w:w="0" w:type="dxa"/>
                <w:right w:w="0" w:type="dxa"/>
              </w:tblCellMar>
              <w:tblLook w:val="04A0" w:firstRow="1" w:lastRow="0" w:firstColumn="1" w:lastColumn="0" w:noHBand="0" w:noVBand="1"/>
            </w:tblPr>
            <w:tblGrid>
              <w:gridCol w:w="2465"/>
              <w:gridCol w:w="1033"/>
              <w:gridCol w:w="1319"/>
              <w:gridCol w:w="1339"/>
              <w:gridCol w:w="879"/>
              <w:gridCol w:w="1470"/>
            </w:tblGrid>
            <w:tr w:rsidR="00545786" w:rsidRPr="00C134A3" w14:paraId="0AEAABF2" w14:textId="77777777">
              <w:trPr>
                <w:trHeight w:val="267"/>
                <w:jc w:val="center"/>
              </w:trPr>
              <w:tc>
                <w:tcPr>
                  <w:tcW w:w="1940" w:type="dxa"/>
                  <w:vMerge w:val="restart"/>
                  <w:tcBorders>
                    <w:top w:val="single" w:sz="8" w:space="0" w:color="231F20"/>
                    <w:left w:val="single" w:sz="8" w:space="0" w:color="231F20"/>
                    <w:bottom w:val="single" w:sz="8" w:space="0" w:color="231F20"/>
                    <w:right w:val="single" w:sz="8" w:space="0" w:color="231F20"/>
                  </w:tcBorders>
                  <w:shd w:val="clear" w:color="auto" w:fill="FFFF00"/>
                  <w:tcMar>
                    <w:top w:w="0" w:type="dxa"/>
                    <w:left w:w="28" w:type="dxa"/>
                    <w:bottom w:w="0" w:type="dxa"/>
                    <w:right w:w="28" w:type="dxa"/>
                  </w:tcMar>
                  <w:vAlign w:val="center"/>
                  <w:hideMark/>
                </w:tcPr>
                <w:p w14:paraId="100FC59D"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lang w:val="uk-UA" w:eastAsia="ru-RU"/>
                    </w:rPr>
                    <w:t>Види тварин</w:t>
                  </w:r>
                </w:p>
              </w:tc>
              <w:tc>
                <w:tcPr>
                  <w:tcW w:w="2741" w:type="dxa"/>
                  <w:gridSpan w:val="2"/>
                  <w:tcBorders>
                    <w:top w:val="single" w:sz="8" w:space="0" w:color="231F20"/>
                    <w:left w:val="nil"/>
                    <w:bottom w:val="single" w:sz="8" w:space="0" w:color="231F20"/>
                    <w:right w:val="single" w:sz="8" w:space="0" w:color="231F20"/>
                  </w:tcBorders>
                  <w:shd w:val="clear" w:color="auto" w:fill="FFFF00"/>
                  <w:tcMar>
                    <w:top w:w="0" w:type="dxa"/>
                    <w:left w:w="28" w:type="dxa"/>
                    <w:bottom w:w="0" w:type="dxa"/>
                    <w:right w:w="28" w:type="dxa"/>
                  </w:tcMar>
                  <w:vAlign w:val="center"/>
                  <w:hideMark/>
                </w:tcPr>
                <w:p w14:paraId="481CCB10"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spacing w:val="-1"/>
                      <w:lang w:val="uk-UA" w:eastAsia="ru-RU"/>
                    </w:rPr>
                    <w:t>Тривалість</w:t>
                  </w:r>
                  <w:r w:rsidRPr="00C134A3">
                    <w:rPr>
                      <w:rFonts w:ascii="Times New Roman" w:eastAsia="Times New Roman" w:hAnsi="Times New Roman" w:cs="Times New Roman"/>
                      <w:b/>
                      <w:bCs/>
                      <w:lang w:val="uk-UA" w:eastAsia="ru-RU"/>
                    </w:rPr>
                    <w:t> вагітності</w:t>
                  </w:r>
                </w:p>
              </w:tc>
              <w:tc>
                <w:tcPr>
                  <w:tcW w:w="1706" w:type="dxa"/>
                  <w:vMerge w:val="restart"/>
                  <w:tcBorders>
                    <w:top w:val="single" w:sz="8" w:space="0" w:color="231F20"/>
                    <w:left w:val="nil"/>
                    <w:bottom w:val="single" w:sz="8" w:space="0" w:color="231F20"/>
                    <w:right w:val="single" w:sz="8" w:space="0" w:color="231F20"/>
                  </w:tcBorders>
                  <w:shd w:val="clear" w:color="auto" w:fill="FFFF00"/>
                  <w:tcMar>
                    <w:top w:w="0" w:type="dxa"/>
                    <w:left w:w="28" w:type="dxa"/>
                    <w:bottom w:w="0" w:type="dxa"/>
                    <w:right w:w="28" w:type="dxa"/>
                  </w:tcMar>
                  <w:vAlign w:val="center"/>
                  <w:hideMark/>
                </w:tcPr>
                <w:p w14:paraId="13A6F30A"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lang w:val="uk-UA" w:eastAsia="ru-RU"/>
                    </w:rPr>
                    <w:t>Види тварин</w:t>
                  </w:r>
                </w:p>
              </w:tc>
              <w:tc>
                <w:tcPr>
                  <w:tcW w:w="2729" w:type="dxa"/>
                  <w:gridSpan w:val="2"/>
                  <w:tcBorders>
                    <w:top w:val="single" w:sz="8" w:space="0" w:color="231F20"/>
                    <w:left w:val="nil"/>
                    <w:bottom w:val="single" w:sz="8" w:space="0" w:color="231F20"/>
                    <w:right w:val="single" w:sz="8" w:space="0" w:color="231F20"/>
                  </w:tcBorders>
                  <w:shd w:val="clear" w:color="auto" w:fill="FFFF00"/>
                  <w:tcMar>
                    <w:top w:w="0" w:type="dxa"/>
                    <w:left w:w="28" w:type="dxa"/>
                    <w:bottom w:w="0" w:type="dxa"/>
                    <w:right w:w="28" w:type="dxa"/>
                  </w:tcMar>
                  <w:vAlign w:val="center"/>
                  <w:hideMark/>
                </w:tcPr>
                <w:p w14:paraId="06C69264"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spacing w:val="-1"/>
                      <w:lang w:val="uk-UA" w:eastAsia="ru-RU"/>
                    </w:rPr>
                    <w:t>Тривалість</w:t>
                  </w:r>
                  <w:r w:rsidRPr="00C134A3">
                    <w:rPr>
                      <w:rFonts w:ascii="Times New Roman" w:eastAsia="Times New Roman" w:hAnsi="Times New Roman" w:cs="Times New Roman"/>
                      <w:b/>
                      <w:bCs/>
                      <w:lang w:val="uk-UA" w:eastAsia="ru-RU"/>
                    </w:rPr>
                    <w:t> вагітності</w:t>
                  </w:r>
                </w:p>
              </w:tc>
            </w:tr>
            <w:tr w:rsidR="00545786" w:rsidRPr="00C134A3" w14:paraId="55340687" w14:textId="77777777">
              <w:trPr>
                <w:trHeight w:val="267"/>
                <w:jc w:val="center"/>
              </w:trPr>
              <w:tc>
                <w:tcPr>
                  <w:tcW w:w="0" w:type="auto"/>
                  <w:vMerge/>
                  <w:tcBorders>
                    <w:top w:val="single" w:sz="8" w:space="0" w:color="231F20"/>
                    <w:left w:val="single" w:sz="8" w:space="0" w:color="231F20"/>
                    <w:bottom w:val="single" w:sz="8" w:space="0" w:color="231F20"/>
                    <w:right w:val="single" w:sz="8" w:space="0" w:color="231F20"/>
                  </w:tcBorders>
                  <w:vAlign w:val="center"/>
                  <w:hideMark/>
                </w:tcPr>
                <w:p w14:paraId="67D31D6E" w14:textId="77777777" w:rsidR="00545786" w:rsidRPr="00C134A3" w:rsidRDefault="00545786" w:rsidP="00545786">
                  <w:pPr>
                    <w:spacing w:after="0" w:line="240" w:lineRule="auto"/>
                    <w:rPr>
                      <w:rFonts w:ascii="Times New Roman" w:eastAsia="Times New Roman" w:hAnsi="Times New Roman" w:cs="Times New Roman"/>
                      <w:lang w:eastAsia="ru-RU"/>
                    </w:rPr>
                  </w:pPr>
                </w:p>
              </w:tc>
              <w:tc>
                <w:tcPr>
                  <w:tcW w:w="1193" w:type="dxa"/>
                  <w:tcBorders>
                    <w:top w:val="nil"/>
                    <w:left w:val="nil"/>
                    <w:bottom w:val="single" w:sz="8" w:space="0" w:color="231F20"/>
                    <w:right w:val="single" w:sz="8" w:space="0" w:color="231F20"/>
                  </w:tcBorders>
                  <w:shd w:val="clear" w:color="auto" w:fill="FFFF00"/>
                  <w:tcMar>
                    <w:top w:w="0" w:type="dxa"/>
                    <w:left w:w="28" w:type="dxa"/>
                    <w:bottom w:w="0" w:type="dxa"/>
                    <w:right w:w="28" w:type="dxa"/>
                  </w:tcMar>
                  <w:vAlign w:val="center"/>
                  <w:hideMark/>
                </w:tcPr>
                <w:p w14:paraId="291CFFD8"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lang w:val="uk-UA" w:eastAsia="ru-RU"/>
                    </w:rPr>
                    <w:t>днів</w:t>
                  </w:r>
                </w:p>
              </w:tc>
              <w:tc>
                <w:tcPr>
                  <w:tcW w:w="1548" w:type="dxa"/>
                  <w:tcBorders>
                    <w:top w:val="nil"/>
                    <w:left w:val="nil"/>
                    <w:bottom w:val="single" w:sz="8" w:space="0" w:color="231F20"/>
                    <w:right w:val="single" w:sz="8" w:space="0" w:color="231F20"/>
                  </w:tcBorders>
                  <w:shd w:val="clear" w:color="auto" w:fill="FFFF00"/>
                  <w:tcMar>
                    <w:top w:w="0" w:type="dxa"/>
                    <w:left w:w="28" w:type="dxa"/>
                    <w:bottom w:w="0" w:type="dxa"/>
                    <w:right w:w="28" w:type="dxa"/>
                  </w:tcMar>
                  <w:vAlign w:val="center"/>
                  <w:hideMark/>
                </w:tcPr>
                <w:p w14:paraId="588FD71C"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spacing w:val="-1"/>
                      <w:lang w:val="uk-UA" w:eastAsia="ru-RU"/>
                    </w:rPr>
                    <w:t>коливання</w:t>
                  </w:r>
                </w:p>
              </w:tc>
              <w:tc>
                <w:tcPr>
                  <w:tcW w:w="0" w:type="auto"/>
                  <w:vMerge/>
                  <w:tcBorders>
                    <w:top w:val="single" w:sz="8" w:space="0" w:color="231F20"/>
                    <w:left w:val="nil"/>
                    <w:bottom w:val="single" w:sz="8" w:space="0" w:color="231F20"/>
                    <w:right w:val="single" w:sz="8" w:space="0" w:color="231F20"/>
                  </w:tcBorders>
                  <w:vAlign w:val="center"/>
                  <w:hideMark/>
                </w:tcPr>
                <w:p w14:paraId="213C3E9E" w14:textId="77777777" w:rsidR="00545786" w:rsidRPr="00C134A3" w:rsidRDefault="00545786" w:rsidP="00545786">
                  <w:pPr>
                    <w:spacing w:after="0" w:line="240" w:lineRule="auto"/>
                    <w:rPr>
                      <w:rFonts w:ascii="Times New Roman" w:eastAsia="Times New Roman" w:hAnsi="Times New Roman" w:cs="Times New Roman"/>
                      <w:lang w:eastAsia="ru-RU"/>
                    </w:rPr>
                  </w:pPr>
                </w:p>
              </w:tc>
              <w:tc>
                <w:tcPr>
                  <w:tcW w:w="1193" w:type="dxa"/>
                  <w:tcBorders>
                    <w:top w:val="nil"/>
                    <w:left w:val="nil"/>
                    <w:bottom w:val="single" w:sz="8" w:space="0" w:color="231F20"/>
                    <w:right w:val="single" w:sz="8" w:space="0" w:color="231F20"/>
                  </w:tcBorders>
                  <w:shd w:val="clear" w:color="auto" w:fill="FFFF00"/>
                  <w:tcMar>
                    <w:top w:w="0" w:type="dxa"/>
                    <w:left w:w="28" w:type="dxa"/>
                    <w:bottom w:w="0" w:type="dxa"/>
                    <w:right w:w="28" w:type="dxa"/>
                  </w:tcMar>
                  <w:vAlign w:val="center"/>
                  <w:hideMark/>
                </w:tcPr>
                <w:p w14:paraId="1F3AE707"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spacing w:val="-1"/>
                      <w:lang w:val="uk-UA" w:eastAsia="ru-RU"/>
                    </w:rPr>
                    <w:t>днів</w:t>
                  </w:r>
                </w:p>
              </w:tc>
              <w:tc>
                <w:tcPr>
                  <w:tcW w:w="1536" w:type="dxa"/>
                  <w:tcBorders>
                    <w:top w:val="nil"/>
                    <w:left w:val="nil"/>
                    <w:bottom w:val="single" w:sz="8" w:space="0" w:color="231F20"/>
                    <w:right w:val="single" w:sz="8" w:space="0" w:color="231F20"/>
                  </w:tcBorders>
                  <w:shd w:val="clear" w:color="auto" w:fill="FFFF00"/>
                  <w:tcMar>
                    <w:top w:w="0" w:type="dxa"/>
                    <w:left w:w="28" w:type="dxa"/>
                    <w:bottom w:w="0" w:type="dxa"/>
                    <w:right w:w="28" w:type="dxa"/>
                  </w:tcMar>
                  <w:vAlign w:val="center"/>
                  <w:hideMark/>
                </w:tcPr>
                <w:p w14:paraId="31BDB0CA"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spacing w:val="-1"/>
                      <w:lang w:val="uk-UA" w:eastAsia="ru-RU"/>
                    </w:rPr>
                    <w:t>коливання</w:t>
                  </w:r>
                </w:p>
              </w:tc>
            </w:tr>
            <w:tr w:rsidR="00545786" w:rsidRPr="00C134A3" w14:paraId="225368D2" w14:textId="77777777">
              <w:trPr>
                <w:trHeight w:val="271"/>
                <w:jc w:val="center"/>
              </w:trPr>
              <w:tc>
                <w:tcPr>
                  <w:tcW w:w="1940" w:type="dxa"/>
                  <w:tcBorders>
                    <w:top w:val="nil"/>
                    <w:left w:val="single" w:sz="8" w:space="0" w:color="231F20"/>
                    <w:bottom w:val="single" w:sz="8" w:space="0" w:color="231F20"/>
                    <w:right w:val="single" w:sz="8" w:space="0" w:color="231F20"/>
                  </w:tcBorders>
                  <w:shd w:val="clear" w:color="auto" w:fill="3366FF"/>
                  <w:tcMar>
                    <w:top w:w="0" w:type="dxa"/>
                    <w:left w:w="28" w:type="dxa"/>
                    <w:bottom w:w="0" w:type="dxa"/>
                    <w:right w:w="28" w:type="dxa"/>
                  </w:tcMar>
                  <w:hideMark/>
                </w:tcPr>
                <w:p w14:paraId="47EB5E61"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spacing w:val="-3"/>
                      <w:lang w:val="uk-UA" w:eastAsia="ru-RU"/>
                    </w:rPr>
                    <w:t>Корова</w:t>
                  </w:r>
                </w:p>
              </w:tc>
              <w:tc>
                <w:tcPr>
                  <w:tcW w:w="1193"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2B909A50"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lang w:val="uk-UA" w:eastAsia="ru-RU"/>
                    </w:rPr>
                    <w:t>285</w:t>
                  </w:r>
                </w:p>
              </w:tc>
              <w:tc>
                <w:tcPr>
                  <w:tcW w:w="1548"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657CB831"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lang w:val="uk-UA" w:eastAsia="ru-RU"/>
                    </w:rPr>
                    <w:t>275–285</w:t>
                  </w:r>
                </w:p>
              </w:tc>
              <w:tc>
                <w:tcPr>
                  <w:tcW w:w="1706"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7CB3146D"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proofErr w:type="spellStart"/>
                  <w:r w:rsidRPr="00C134A3">
                    <w:rPr>
                      <w:rFonts w:ascii="Times New Roman" w:eastAsia="Times New Roman" w:hAnsi="Times New Roman" w:cs="Times New Roman"/>
                      <w:b/>
                      <w:bCs/>
                      <w:color w:val="FFFFFF"/>
                      <w:spacing w:val="-1"/>
                      <w:lang w:val="uk-UA" w:eastAsia="ru-RU"/>
                    </w:rPr>
                    <w:t>Соболиха</w:t>
                  </w:r>
                  <w:proofErr w:type="spellEnd"/>
                </w:p>
              </w:tc>
              <w:tc>
                <w:tcPr>
                  <w:tcW w:w="1193"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7D2397A0"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lang w:val="uk-UA" w:eastAsia="ru-RU"/>
                    </w:rPr>
                    <w:t>265</w:t>
                  </w:r>
                </w:p>
              </w:tc>
              <w:tc>
                <w:tcPr>
                  <w:tcW w:w="1536"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597CC30B"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lang w:val="uk-UA" w:eastAsia="ru-RU"/>
                    </w:rPr>
                    <w:t>260–270</w:t>
                  </w:r>
                </w:p>
              </w:tc>
            </w:tr>
            <w:tr w:rsidR="00545786" w:rsidRPr="00C134A3" w14:paraId="78E54BE0" w14:textId="77777777">
              <w:trPr>
                <w:trHeight w:val="278"/>
                <w:jc w:val="center"/>
              </w:trPr>
              <w:tc>
                <w:tcPr>
                  <w:tcW w:w="1940" w:type="dxa"/>
                  <w:tcBorders>
                    <w:top w:val="nil"/>
                    <w:left w:val="single" w:sz="8" w:space="0" w:color="231F20"/>
                    <w:bottom w:val="single" w:sz="8" w:space="0" w:color="231F20"/>
                    <w:right w:val="single" w:sz="8" w:space="0" w:color="231F20"/>
                  </w:tcBorders>
                  <w:shd w:val="clear" w:color="auto" w:fill="CCFFFF"/>
                  <w:tcMar>
                    <w:top w:w="0" w:type="dxa"/>
                    <w:left w:w="28" w:type="dxa"/>
                    <w:bottom w:w="0" w:type="dxa"/>
                    <w:right w:w="28" w:type="dxa"/>
                  </w:tcMar>
                  <w:hideMark/>
                </w:tcPr>
                <w:p w14:paraId="74E9025F"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lang w:val="uk-UA" w:eastAsia="ru-RU"/>
                    </w:rPr>
                    <w:t>Вівця, </w:t>
                  </w:r>
                  <w:r w:rsidRPr="00C134A3">
                    <w:rPr>
                      <w:rFonts w:ascii="Times New Roman" w:eastAsia="Times New Roman" w:hAnsi="Times New Roman" w:cs="Times New Roman"/>
                      <w:b/>
                      <w:bCs/>
                      <w:color w:val="0000FF"/>
                      <w:spacing w:val="-3"/>
                      <w:lang w:val="uk-UA" w:eastAsia="ru-RU"/>
                    </w:rPr>
                    <w:t>коза</w:t>
                  </w:r>
                </w:p>
              </w:tc>
              <w:tc>
                <w:tcPr>
                  <w:tcW w:w="1193" w:type="dxa"/>
                  <w:tcBorders>
                    <w:top w:val="nil"/>
                    <w:left w:val="nil"/>
                    <w:bottom w:val="single" w:sz="8" w:space="0" w:color="231F20"/>
                    <w:right w:val="single" w:sz="8" w:space="0" w:color="231F20"/>
                  </w:tcBorders>
                  <w:shd w:val="clear" w:color="auto" w:fill="CCFFFF"/>
                  <w:tcMar>
                    <w:top w:w="0" w:type="dxa"/>
                    <w:left w:w="28" w:type="dxa"/>
                    <w:bottom w:w="0" w:type="dxa"/>
                    <w:right w:w="28" w:type="dxa"/>
                  </w:tcMar>
                  <w:hideMark/>
                </w:tcPr>
                <w:p w14:paraId="2A0CFEA8"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lang w:val="uk-UA" w:eastAsia="ru-RU"/>
                    </w:rPr>
                    <w:t>150</w:t>
                  </w:r>
                </w:p>
              </w:tc>
              <w:tc>
                <w:tcPr>
                  <w:tcW w:w="1548" w:type="dxa"/>
                  <w:tcBorders>
                    <w:top w:val="nil"/>
                    <w:left w:val="nil"/>
                    <w:bottom w:val="single" w:sz="8" w:space="0" w:color="231F20"/>
                    <w:right w:val="single" w:sz="8" w:space="0" w:color="231F20"/>
                  </w:tcBorders>
                  <w:shd w:val="clear" w:color="auto" w:fill="CCFFFF"/>
                  <w:tcMar>
                    <w:top w:w="0" w:type="dxa"/>
                    <w:left w:w="28" w:type="dxa"/>
                    <w:bottom w:w="0" w:type="dxa"/>
                    <w:right w:w="28" w:type="dxa"/>
                  </w:tcMar>
                  <w:hideMark/>
                </w:tcPr>
                <w:p w14:paraId="4F924E85"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lang w:val="uk-UA" w:eastAsia="ru-RU"/>
                    </w:rPr>
                    <w:t>146–160</w:t>
                  </w:r>
                </w:p>
              </w:tc>
              <w:tc>
                <w:tcPr>
                  <w:tcW w:w="1706" w:type="dxa"/>
                  <w:tcBorders>
                    <w:top w:val="nil"/>
                    <w:left w:val="nil"/>
                    <w:bottom w:val="single" w:sz="8" w:space="0" w:color="231F20"/>
                    <w:right w:val="single" w:sz="8" w:space="0" w:color="231F20"/>
                  </w:tcBorders>
                  <w:shd w:val="clear" w:color="auto" w:fill="CCFFFF"/>
                  <w:tcMar>
                    <w:top w:w="0" w:type="dxa"/>
                    <w:left w:w="28" w:type="dxa"/>
                    <w:bottom w:w="0" w:type="dxa"/>
                    <w:right w:w="28" w:type="dxa"/>
                  </w:tcMar>
                  <w:hideMark/>
                </w:tcPr>
                <w:p w14:paraId="3ADB15D7"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spacing w:val="-1"/>
                      <w:lang w:val="uk-UA" w:eastAsia="ru-RU"/>
                    </w:rPr>
                    <w:t>Ведмедиця</w:t>
                  </w:r>
                </w:p>
              </w:tc>
              <w:tc>
                <w:tcPr>
                  <w:tcW w:w="1193" w:type="dxa"/>
                  <w:tcBorders>
                    <w:top w:val="nil"/>
                    <w:left w:val="nil"/>
                    <w:bottom w:val="single" w:sz="8" w:space="0" w:color="231F20"/>
                    <w:right w:val="single" w:sz="8" w:space="0" w:color="231F20"/>
                  </w:tcBorders>
                  <w:shd w:val="clear" w:color="auto" w:fill="CCFFFF"/>
                  <w:tcMar>
                    <w:top w:w="0" w:type="dxa"/>
                    <w:left w:w="28" w:type="dxa"/>
                    <w:bottom w:w="0" w:type="dxa"/>
                    <w:right w:w="28" w:type="dxa"/>
                  </w:tcMar>
                  <w:hideMark/>
                </w:tcPr>
                <w:p w14:paraId="01E1A490"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lang w:val="uk-UA" w:eastAsia="ru-RU"/>
                    </w:rPr>
                    <w:t>200</w:t>
                  </w:r>
                </w:p>
              </w:tc>
              <w:tc>
                <w:tcPr>
                  <w:tcW w:w="1536" w:type="dxa"/>
                  <w:tcBorders>
                    <w:top w:val="nil"/>
                    <w:left w:val="nil"/>
                    <w:bottom w:val="single" w:sz="8" w:space="0" w:color="231F20"/>
                    <w:right w:val="single" w:sz="8" w:space="0" w:color="231F20"/>
                  </w:tcBorders>
                  <w:shd w:val="clear" w:color="auto" w:fill="CCFFFF"/>
                  <w:tcMar>
                    <w:top w:w="0" w:type="dxa"/>
                    <w:left w:w="28" w:type="dxa"/>
                    <w:bottom w:w="0" w:type="dxa"/>
                    <w:right w:w="28" w:type="dxa"/>
                  </w:tcMar>
                  <w:hideMark/>
                </w:tcPr>
                <w:p w14:paraId="4872D86B"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lang w:val="uk-UA" w:eastAsia="ru-RU"/>
                    </w:rPr>
                    <w:t> </w:t>
                  </w:r>
                </w:p>
              </w:tc>
            </w:tr>
            <w:tr w:rsidR="00545786" w:rsidRPr="00C134A3" w14:paraId="60E7BBE2" w14:textId="77777777">
              <w:trPr>
                <w:trHeight w:val="278"/>
                <w:jc w:val="center"/>
              </w:trPr>
              <w:tc>
                <w:tcPr>
                  <w:tcW w:w="1940" w:type="dxa"/>
                  <w:tcBorders>
                    <w:top w:val="nil"/>
                    <w:left w:val="single" w:sz="8" w:space="0" w:color="231F20"/>
                    <w:bottom w:val="single" w:sz="8" w:space="0" w:color="231F20"/>
                    <w:right w:val="single" w:sz="8" w:space="0" w:color="231F20"/>
                  </w:tcBorders>
                  <w:shd w:val="clear" w:color="auto" w:fill="3366FF"/>
                  <w:tcMar>
                    <w:top w:w="0" w:type="dxa"/>
                    <w:left w:w="28" w:type="dxa"/>
                    <w:bottom w:w="0" w:type="dxa"/>
                    <w:right w:w="28" w:type="dxa"/>
                  </w:tcMar>
                  <w:hideMark/>
                </w:tcPr>
                <w:p w14:paraId="0F9CBA67"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lang w:val="uk-UA" w:eastAsia="ru-RU"/>
                    </w:rPr>
                    <w:t>Свиня</w:t>
                  </w:r>
                </w:p>
              </w:tc>
              <w:tc>
                <w:tcPr>
                  <w:tcW w:w="1193"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0AA7B5CC"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spacing w:val="-3"/>
                      <w:lang w:val="uk-UA" w:eastAsia="ru-RU"/>
                    </w:rPr>
                    <w:t>114</w:t>
                  </w:r>
                </w:p>
              </w:tc>
              <w:tc>
                <w:tcPr>
                  <w:tcW w:w="1548"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5EF6054F"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spacing w:val="-2"/>
                      <w:lang w:val="uk-UA" w:eastAsia="ru-RU"/>
                    </w:rPr>
                    <w:t>110–140</w:t>
                  </w:r>
                </w:p>
              </w:tc>
              <w:tc>
                <w:tcPr>
                  <w:tcW w:w="1706"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1F369C5D"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spacing w:val="-1"/>
                      <w:lang w:val="uk-UA" w:eastAsia="ru-RU"/>
                    </w:rPr>
                    <w:t>Тигриця</w:t>
                  </w:r>
                </w:p>
              </w:tc>
              <w:tc>
                <w:tcPr>
                  <w:tcW w:w="1193"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0D196E82"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lang w:val="uk-UA" w:eastAsia="ru-RU"/>
                    </w:rPr>
                    <w:t>154</w:t>
                  </w:r>
                </w:p>
              </w:tc>
              <w:tc>
                <w:tcPr>
                  <w:tcW w:w="1536"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23B13916"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color w:val="FFFFFF"/>
                      <w:lang w:val="uk-UA" w:eastAsia="ru-RU"/>
                    </w:rPr>
                    <w:t> </w:t>
                  </w:r>
                </w:p>
              </w:tc>
            </w:tr>
            <w:tr w:rsidR="00545786" w:rsidRPr="00C134A3" w14:paraId="48B2E2A3" w14:textId="77777777">
              <w:trPr>
                <w:trHeight w:val="278"/>
                <w:jc w:val="center"/>
              </w:trPr>
              <w:tc>
                <w:tcPr>
                  <w:tcW w:w="1940" w:type="dxa"/>
                  <w:tcBorders>
                    <w:top w:val="nil"/>
                    <w:left w:val="single" w:sz="8" w:space="0" w:color="231F20"/>
                    <w:bottom w:val="single" w:sz="8" w:space="0" w:color="231F20"/>
                    <w:right w:val="single" w:sz="8" w:space="0" w:color="231F20"/>
                  </w:tcBorders>
                  <w:shd w:val="clear" w:color="auto" w:fill="CCFFFF"/>
                  <w:tcMar>
                    <w:top w:w="0" w:type="dxa"/>
                    <w:left w:w="28" w:type="dxa"/>
                    <w:bottom w:w="0" w:type="dxa"/>
                    <w:right w:w="28" w:type="dxa"/>
                  </w:tcMar>
                  <w:hideMark/>
                </w:tcPr>
                <w:p w14:paraId="351FC477"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spacing w:val="-2"/>
                      <w:lang w:val="uk-UA" w:eastAsia="ru-RU"/>
                    </w:rPr>
                    <w:t>Кобила</w:t>
                  </w:r>
                </w:p>
              </w:tc>
              <w:tc>
                <w:tcPr>
                  <w:tcW w:w="1193" w:type="dxa"/>
                  <w:tcBorders>
                    <w:top w:val="nil"/>
                    <w:left w:val="nil"/>
                    <w:bottom w:val="single" w:sz="8" w:space="0" w:color="231F20"/>
                    <w:right w:val="single" w:sz="8" w:space="0" w:color="231F20"/>
                  </w:tcBorders>
                  <w:shd w:val="clear" w:color="auto" w:fill="CCFFFF"/>
                  <w:tcMar>
                    <w:top w:w="0" w:type="dxa"/>
                    <w:left w:w="28" w:type="dxa"/>
                    <w:bottom w:w="0" w:type="dxa"/>
                    <w:right w:w="28" w:type="dxa"/>
                  </w:tcMar>
                  <w:hideMark/>
                </w:tcPr>
                <w:p w14:paraId="1EC0CA45"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lang w:val="uk-UA" w:eastAsia="ru-RU"/>
                    </w:rPr>
                    <w:t>340</w:t>
                  </w:r>
                </w:p>
              </w:tc>
              <w:tc>
                <w:tcPr>
                  <w:tcW w:w="1548" w:type="dxa"/>
                  <w:tcBorders>
                    <w:top w:val="nil"/>
                    <w:left w:val="nil"/>
                    <w:bottom w:val="single" w:sz="8" w:space="0" w:color="231F20"/>
                    <w:right w:val="single" w:sz="8" w:space="0" w:color="231F20"/>
                  </w:tcBorders>
                  <w:shd w:val="clear" w:color="auto" w:fill="CCFFFF"/>
                  <w:tcMar>
                    <w:top w:w="0" w:type="dxa"/>
                    <w:left w:w="28" w:type="dxa"/>
                    <w:bottom w:w="0" w:type="dxa"/>
                    <w:right w:w="28" w:type="dxa"/>
                  </w:tcMar>
                  <w:hideMark/>
                </w:tcPr>
                <w:p w14:paraId="651C8604"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lang w:val="uk-UA" w:eastAsia="ru-RU"/>
                    </w:rPr>
                    <w:t>307–412</w:t>
                  </w:r>
                </w:p>
              </w:tc>
              <w:tc>
                <w:tcPr>
                  <w:tcW w:w="1706" w:type="dxa"/>
                  <w:tcBorders>
                    <w:top w:val="nil"/>
                    <w:left w:val="nil"/>
                    <w:bottom w:val="single" w:sz="8" w:space="0" w:color="231F20"/>
                    <w:right w:val="single" w:sz="8" w:space="0" w:color="231F20"/>
                  </w:tcBorders>
                  <w:shd w:val="clear" w:color="auto" w:fill="CCFFFF"/>
                  <w:tcMar>
                    <w:top w:w="0" w:type="dxa"/>
                    <w:left w:w="28" w:type="dxa"/>
                    <w:bottom w:w="0" w:type="dxa"/>
                    <w:right w:w="28" w:type="dxa"/>
                  </w:tcMar>
                  <w:hideMark/>
                </w:tcPr>
                <w:p w14:paraId="124E3633"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spacing w:val="-2"/>
                      <w:lang w:val="uk-UA" w:eastAsia="ru-RU"/>
                    </w:rPr>
                    <w:t>Вовчиця</w:t>
                  </w:r>
                </w:p>
              </w:tc>
              <w:tc>
                <w:tcPr>
                  <w:tcW w:w="1193" w:type="dxa"/>
                  <w:tcBorders>
                    <w:top w:val="nil"/>
                    <w:left w:val="nil"/>
                    <w:bottom w:val="single" w:sz="8" w:space="0" w:color="231F20"/>
                    <w:right w:val="single" w:sz="8" w:space="0" w:color="231F20"/>
                  </w:tcBorders>
                  <w:shd w:val="clear" w:color="auto" w:fill="CCFFFF"/>
                  <w:tcMar>
                    <w:top w:w="0" w:type="dxa"/>
                    <w:left w:w="28" w:type="dxa"/>
                    <w:bottom w:w="0" w:type="dxa"/>
                    <w:right w:w="28" w:type="dxa"/>
                  </w:tcMar>
                  <w:hideMark/>
                </w:tcPr>
                <w:p w14:paraId="5D8207D6"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lang w:val="uk-UA" w:eastAsia="ru-RU"/>
                    </w:rPr>
                    <w:t>62</w:t>
                  </w:r>
                </w:p>
              </w:tc>
              <w:tc>
                <w:tcPr>
                  <w:tcW w:w="1536" w:type="dxa"/>
                  <w:tcBorders>
                    <w:top w:val="nil"/>
                    <w:left w:val="nil"/>
                    <w:bottom w:val="single" w:sz="8" w:space="0" w:color="231F20"/>
                    <w:right w:val="single" w:sz="8" w:space="0" w:color="231F20"/>
                  </w:tcBorders>
                  <w:shd w:val="clear" w:color="auto" w:fill="CCFFFF"/>
                  <w:tcMar>
                    <w:top w:w="0" w:type="dxa"/>
                    <w:left w:w="28" w:type="dxa"/>
                    <w:bottom w:w="0" w:type="dxa"/>
                    <w:right w:w="28" w:type="dxa"/>
                  </w:tcMar>
                  <w:hideMark/>
                </w:tcPr>
                <w:p w14:paraId="60737741"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lang w:val="uk-UA" w:eastAsia="ru-RU"/>
                    </w:rPr>
                    <w:t> </w:t>
                  </w:r>
                </w:p>
              </w:tc>
            </w:tr>
            <w:tr w:rsidR="00545786" w:rsidRPr="00C134A3" w14:paraId="22CCE40E" w14:textId="77777777">
              <w:trPr>
                <w:trHeight w:val="271"/>
                <w:jc w:val="center"/>
              </w:trPr>
              <w:tc>
                <w:tcPr>
                  <w:tcW w:w="1940" w:type="dxa"/>
                  <w:tcBorders>
                    <w:top w:val="nil"/>
                    <w:left w:val="single" w:sz="8" w:space="0" w:color="231F20"/>
                    <w:bottom w:val="single" w:sz="8" w:space="0" w:color="231F20"/>
                    <w:right w:val="single" w:sz="8" w:space="0" w:color="231F20"/>
                  </w:tcBorders>
                  <w:shd w:val="clear" w:color="auto" w:fill="3366FF"/>
                  <w:tcMar>
                    <w:top w:w="0" w:type="dxa"/>
                    <w:left w:w="28" w:type="dxa"/>
                    <w:bottom w:w="0" w:type="dxa"/>
                    <w:right w:w="28" w:type="dxa"/>
                  </w:tcMar>
                  <w:hideMark/>
                </w:tcPr>
                <w:p w14:paraId="11AD61E2"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lang w:val="uk-UA" w:eastAsia="ru-RU"/>
                    </w:rPr>
                    <w:t>Ослиця</w:t>
                  </w:r>
                </w:p>
              </w:tc>
              <w:tc>
                <w:tcPr>
                  <w:tcW w:w="1193"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4390C656"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lang w:val="uk-UA" w:eastAsia="ru-RU"/>
                    </w:rPr>
                    <w:t>380</w:t>
                  </w:r>
                </w:p>
              </w:tc>
              <w:tc>
                <w:tcPr>
                  <w:tcW w:w="1548"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2415A3AA"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lang w:val="uk-UA" w:eastAsia="ru-RU"/>
                    </w:rPr>
                    <w:t>360–390</w:t>
                  </w:r>
                </w:p>
              </w:tc>
              <w:tc>
                <w:tcPr>
                  <w:tcW w:w="1706"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6D34831A"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lang w:val="uk-UA" w:eastAsia="ru-RU"/>
                    </w:rPr>
                    <w:t>Лисиця</w:t>
                  </w:r>
                </w:p>
              </w:tc>
              <w:tc>
                <w:tcPr>
                  <w:tcW w:w="1193"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12966E31"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lang w:val="uk-UA" w:eastAsia="ru-RU"/>
                    </w:rPr>
                    <w:t>52</w:t>
                  </w:r>
                </w:p>
              </w:tc>
              <w:tc>
                <w:tcPr>
                  <w:tcW w:w="1536"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300DF716"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lang w:val="uk-UA" w:eastAsia="ru-RU"/>
                    </w:rPr>
                    <w:t>50–55</w:t>
                  </w:r>
                </w:p>
              </w:tc>
            </w:tr>
            <w:tr w:rsidR="00545786" w:rsidRPr="00C134A3" w14:paraId="6DCF395A" w14:textId="77777777">
              <w:trPr>
                <w:trHeight w:val="278"/>
                <w:jc w:val="center"/>
              </w:trPr>
              <w:tc>
                <w:tcPr>
                  <w:tcW w:w="1940" w:type="dxa"/>
                  <w:tcBorders>
                    <w:top w:val="nil"/>
                    <w:left w:val="single" w:sz="8" w:space="0" w:color="231F20"/>
                    <w:bottom w:val="single" w:sz="8" w:space="0" w:color="231F20"/>
                    <w:right w:val="single" w:sz="8" w:space="0" w:color="231F20"/>
                  </w:tcBorders>
                  <w:shd w:val="clear" w:color="auto" w:fill="CCFFFF"/>
                  <w:tcMar>
                    <w:top w:w="0" w:type="dxa"/>
                    <w:left w:w="28" w:type="dxa"/>
                    <w:bottom w:w="0" w:type="dxa"/>
                    <w:right w:w="28" w:type="dxa"/>
                  </w:tcMar>
                  <w:hideMark/>
                </w:tcPr>
                <w:p w14:paraId="2955B77E"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spacing w:val="-2"/>
                      <w:lang w:val="uk-UA" w:eastAsia="ru-RU"/>
                    </w:rPr>
                    <w:t>Верблюдиця</w:t>
                  </w:r>
                </w:p>
              </w:tc>
              <w:tc>
                <w:tcPr>
                  <w:tcW w:w="1193" w:type="dxa"/>
                  <w:tcBorders>
                    <w:top w:val="nil"/>
                    <w:left w:val="nil"/>
                    <w:bottom w:val="single" w:sz="8" w:space="0" w:color="231F20"/>
                    <w:right w:val="single" w:sz="8" w:space="0" w:color="231F20"/>
                  </w:tcBorders>
                  <w:shd w:val="clear" w:color="auto" w:fill="CCFFFF"/>
                  <w:tcMar>
                    <w:top w:w="0" w:type="dxa"/>
                    <w:left w:w="28" w:type="dxa"/>
                    <w:bottom w:w="0" w:type="dxa"/>
                    <w:right w:w="28" w:type="dxa"/>
                  </w:tcMar>
                  <w:hideMark/>
                </w:tcPr>
                <w:p w14:paraId="586D1E69"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lang w:val="uk-UA" w:eastAsia="ru-RU"/>
                    </w:rPr>
                    <w:t>365</w:t>
                  </w:r>
                </w:p>
              </w:tc>
              <w:tc>
                <w:tcPr>
                  <w:tcW w:w="1548" w:type="dxa"/>
                  <w:tcBorders>
                    <w:top w:val="nil"/>
                    <w:left w:val="nil"/>
                    <w:bottom w:val="single" w:sz="8" w:space="0" w:color="231F20"/>
                    <w:right w:val="single" w:sz="8" w:space="0" w:color="231F20"/>
                  </w:tcBorders>
                  <w:shd w:val="clear" w:color="auto" w:fill="CCFFFF"/>
                  <w:tcMar>
                    <w:top w:w="0" w:type="dxa"/>
                    <w:left w:w="28" w:type="dxa"/>
                    <w:bottom w:w="0" w:type="dxa"/>
                    <w:right w:w="28" w:type="dxa"/>
                  </w:tcMar>
                  <w:hideMark/>
                </w:tcPr>
                <w:p w14:paraId="6D34807A"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lang w:val="uk-UA" w:eastAsia="ru-RU"/>
                    </w:rPr>
                    <w:t>335–395</w:t>
                  </w:r>
                </w:p>
              </w:tc>
              <w:tc>
                <w:tcPr>
                  <w:tcW w:w="1706" w:type="dxa"/>
                  <w:tcBorders>
                    <w:top w:val="nil"/>
                    <w:left w:val="nil"/>
                    <w:bottom w:val="single" w:sz="8" w:space="0" w:color="231F20"/>
                    <w:right w:val="single" w:sz="8" w:space="0" w:color="231F20"/>
                  </w:tcBorders>
                  <w:shd w:val="clear" w:color="auto" w:fill="CCFFFF"/>
                  <w:tcMar>
                    <w:top w:w="0" w:type="dxa"/>
                    <w:left w:w="28" w:type="dxa"/>
                    <w:bottom w:w="0" w:type="dxa"/>
                    <w:right w:w="28" w:type="dxa"/>
                  </w:tcMar>
                  <w:hideMark/>
                </w:tcPr>
                <w:p w14:paraId="1231BC76"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spacing w:val="-3"/>
                      <w:lang w:val="uk-UA" w:eastAsia="ru-RU"/>
                    </w:rPr>
                    <w:t>Куниця</w:t>
                  </w:r>
                </w:p>
              </w:tc>
              <w:tc>
                <w:tcPr>
                  <w:tcW w:w="1193" w:type="dxa"/>
                  <w:tcBorders>
                    <w:top w:val="nil"/>
                    <w:left w:val="nil"/>
                    <w:bottom w:val="single" w:sz="8" w:space="0" w:color="231F20"/>
                    <w:right w:val="single" w:sz="8" w:space="0" w:color="231F20"/>
                  </w:tcBorders>
                  <w:shd w:val="clear" w:color="auto" w:fill="CCFFFF"/>
                  <w:tcMar>
                    <w:top w:w="0" w:type="dxa"/>
                    <w:left w:w="28" w:type="dxa"/>
                    <w:bottom w:w="0" w:type="dxa"/>
                    <w:right w:w="28" w:type="dxa"/>
                  </w:tcMar>
                  <w:hideMark/>
                </w:tcPr>
                <w:p w14:paraId="1917C353"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lang w:val="uk-UA" w:eastAsia="ru-RU"/>
                    </w:rPr>
                    <w:t>255</w:t>
                  </w:r>
                </w:p>
              </w:tc>
              <w:tc>
                <w:tcPr>
                  <w:tcW w:w="1536" w:type="dxa"/>
                  <w:tcBorders>
                    <w:top w:val="nil"/>
                    <w:left w:val="nil"/>
                    <w:bottom w:val="single" w:sz="8" w:space="0" w:color="231F20"/>
                    <w:right w:val="single" w:sz="8" w:space="0" w:color="231F20"/>
                  </w:tcBorders>
                  <w:shd w:val="clear" w:color="auto" w:fill="CCFFFF"/>
                  <w:tcMar>
                    <w:top w:w="0" w:type="dxa"/>
                    <w:left w:w="28" w:type="dxa"/>
                    <w:bottom w:w="0" w:type="dxa"/>
                    <w:right w:w="28" w:type="dxa"/>
                  </w:tcMar>
                  <w:hideMark/>
                </w:tcPr>
                <w:p w14:paraId="3FAD136E"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lang w:val="uk-UA" w:eastAsia="ru-RU"/>
                    </w:rPr>
                    <w:t> </w:t>
                  </w:r>
                </w:p>
              </w:tc>
            </w:tr>
            <w:tr w:rsidR="00545786" w:rsidRPr="00C134A3" w14:paraId="0E625AC3" w14:textId="77777777">
              <w:trPr>
                <w:trHeight w:val="271"/>
                <w:jc w:val="center"/>
              </w:trPr>
              <w:tc>
                <w:tcPr>
                  <w:tcW w:w="1940" w:type="dxa"/>
                  <w:tcBorders>
                    <w:top w:val="nil"/>
                    <w:left w:val="single" w:sz="8" w:space="0" w:color="231F20"/>
                    <w:bottom w:val="single" w:sz="8" w:space="0" w:color="231F20"/>
                    <w:right w:val="single" w:sz="8" w:space="0" w:color="231F20"/>
                  </w:tcBorders>
                  <w:shd w:val="clear" w:color="auto" w:fill="3366FF"/>
                  <w:tcMar>
                    <w:top w:w="0" w:type="dxa"/>
                    <w:left w:w="28" w:type="dxa"/>
                    <w:bottom w:w="0" w:type="dxa"/>
                    <w:right w:w="28" w:type="dxa"/>
                  </w:tcMar>
                  <w:hideMark/>
                </w:tcPr>
                <w:p w14:paraId="41D81C18"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spacing w:val="-2"/>
                      <w:lang w:val="uk-UA" w:eastAsia="ru-RU"/>
                    </w:rPr>
                    <w:t>Буйволиця</w:t>
                  </w:r>
                </w:p>
              </w:tc>
              <w:tc>
                <w:tcPr>
                  <w:tcW w:w="1193"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1ABA9BDD"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lang w:val="uk-UA" w:eastAsia="ru-RU"/>
                    </w:rPr>
                    <w:t>307</w:t>
                  </w:r>
                </w:p>
              </w:tc>
              <w:tc>
                <w:tcPr>
                  <w:tcW w:w="1548"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03FA2A48"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lang w:val="uk-UA" w:eastAsia="ru-RU"/>
                    </w:rPr>
                    <w:t>300–315</w:t>
                  </w:r>
                </w:p>
              </w:tc>
              <w:tc>
                <w:tcPr>
                  <w:tcW w:w="1706"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2F34BA17"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spacing w:val="-1"/>
                      <w:lang w:val="uk-UA" w:eastAsia="ru-RU"/>
                    </w:rPr>
                    <w:t>Зайчиха</w:t>
                  </w:r>
                </w:p>
              </w:tc>
              <w:tc>
                <w:tcPr>
                  <w:tcW w:w="1193"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14D3C519"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lang w:val="uk-UA" w:eastAsia="ru-RU"/>
                    </w:rPr>
                    <w:t>51</w:t>
                  </w:r>
                </w:p>
              </w:tc>
              <w:tc>
                <w:tcPr>
                  <w:tcW w:w="1536"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1B3D012A"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lang w:val="uk-UA" w:eastAsia="ru-RU"/>
                    </w:rPr>
                    <w:t>50–52</w:t>
                  </w:r>
                </w:p>
              </w:tc>
            </w:tr>
            <w:tr w:rsidR="00545786" w:rsidRPr="00C134A3" w14:paraId="0C84EFD5" w14:textId="77777777">
              <w:trPr>
                <w:trHeight w:val="278"/>
                <w:jc w:val="center"/>
              </w:trPr>
              <w:tc>
                <w:tcPr>
                  <w:tcW w:w="1940" w:type="dxa"/>
                  <w:tcBorders>
                    <w:top w:val="nil"/>
                    <w:left w:val="single" w:sz="8" w:space="0" w:color="231F20"/>
                    <w:bottom w:val="single" w:sz="8" w:space="0" w:color="231F20"/>
                    <w:right w:val="single" w:sz="8" w:space="0" w:color="231F20"/>
                  </w:tcBorders>
                  <w:shd w:val="clear" w:color="auto" w:fill="CCFFFF"/>
                  <w:tcMar>
                    <w:top w:w="0" w:type="dxa"/>
                    <w:left w:w="28" w:type="dxa"/>
                    <w:bottom w:w="0" w:type="dxa"/>
                    <w:right w:w="28" w:type="dxa"/>
                  </w:tcMar>
                  <w:hideMark/>
                </w:tcPr>
                <w:p w14:paraId="6E40AEA6"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spacing w:val="-1"/>
                      <w:lang w:val="uk-UA" w:eastAsia="ru-RU"/>
                    </w:rPr>
                    <w:t>Слониха</w:t>
                  </w:r>
                </w:p>
              </w:tc>
              <w:tc>
                <w:tcPr>
                  <w:tcW w:w="1193" w:type="dxa"/>
                  <w:tcBorders>
                    <w:top w:val="nil"/>
                    <w:left w:val="nil"/>
                    <w:bottom w:val="single" w:sz="8" w:space="0" w:color="231F20"/>
                    <w:right w:val="single" w:sz="8" w:space="0" w:color="231F20"/>
                  </w:tcBorders>
                  <w:shd w:val="clear" w:color="auto" w:fill="CCFFFF"/>
                  <w:tcMar>
                    <w:top w:w="0" w:type="dxa"/>
                    <w:left w:w="28" w:type="dxa"/>
                    <w:bottom w:w="0" w:type="dxa"/>
                    <w:right w:w="28" w:type="dxa"/>
                  </w:tcMar>
                  <w:hideMark/>
                </w:tcPr>
                <w:p w14:paraId="4278FEE8"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lang w:val="uk-UA" w:eastAsia="ru-RU"/>
                    </w:rPr>
                    <w:t>660</w:t>
                  </w:r>
                </w:p>
              </w:tc>
              <w:tc>
                <w:tcPr>
                  <w:tcW w:w="1548" w:type="dxa"/>
                  <w:tcBorders>
                    <w:top w:val="nil"/>
                    <w:left w:val="nil"/>
                    <w:bottom w:val="single" w:sz="8" w:space="0" w:color="231F20"/>
                    <w:right w:val="single" w:sz="8" w:space="0" w:color="231F20"/>
                  </w:tcBorders>
                  <w:shd w:val="clear" w:color="auto" w:fill="CCFFFF"/>
                  <w:tcMar>
                    <w:top w:w="0" w:type="dxa"/>
                    <w:left w:w="28" w:type="dxa"/>
                    <w:bottom w:w="0" w:type="dxa"/>
                    <w:right w:w="28" w:type="dxa"/>
                  </w:tcMar>
                  <w:hideMark/>
                </w:tcPr>
                <w:p w14:paraId="36D7D3A3"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lang w:val="uk-UA" w:eastAsia="ru-RU"/>
                    </w:rPr>
                    <w:t> </w:t>
                  </w:r>
                </w:p>
              </w:tc>
              <w:tc>
                <w:tcPr>
                  <w:tcW w:w="1706" w:type="dxa"/>
                  <w:tcBorders>
                    <w:top w:val="nil"/>
                    <w:left w:val="nil"/>
                    <w:bottom w:val="single" w:sz="8" w:space="0" w:color="231F20"/>
                    <w:right w:val="single" w:sz="8" w:space="0" w:color="231F20"/>
                  </w:tcBorders>
                  <w:shd w:val="clear" w:color="auto" w:fill="CCFFFF"/>
                  <w:tcMar>
                    <w:top w:w="0" w:type="dxa"/>
                    <w:left w:w="28" w:type="dxa"/>
                    <w:bottom w:w="0" w:type="dxa"/>
                    <w:right w:w="28" w:type="dxa"/>
                  </w:tcMar>
                  <w:hideMark/>
                </w:tcPr>
                <w:p w14:paraId="10DEE763"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spacing w:val="-1"/>
                      <w:lang w:val="uk-UA" w:eastAsia="ru-RU"/>
                    </w:rPr>
                    <w:t>Норка</w:t>
                  </w:r>
                </w:p>
              </w:tc>
              <w:tc>
                <w:tcPr>
                  <w:tcW w:w="1193" w:type="dxa"/>
                  <w:tcBorders>
                    <w:top w:val="nil"/>
                    <w:left w:val="nil"/>
                    <w:bottom w:val="single" w:sz="8" w:space="0" w:color="231F20"/>
                    <w:right w:val="single" w:sz="8" w:space="0" w:color="231F20"/>
                  </w:tcBorders>
                  <w:shd w:val="clear" w:color="auto" w:fill="CCFFFF"/>
                  <w:tcMar>
                    <w:top w:w="0" w:type="dxa"/>
                    <w:left w:w="28" w:type="dxa"/>
                    <w:bottom w:w="0" w:type="dxa"/>
                    <w:right w:w="28" w:type="dxa"/>
                  </w:tcMar>
                  <w:hideMark/>
                </w:tcPr>
                <w:p w14:paraId="525F8C44"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lang w:val="uk-UA" w:eastAsia="ru-RU"/>
                    </w:rPr>
                    <w:t>52</w:t>
                  </w:r>
                </w:p>
              </w:tc>
              <w:tc>
                <w:tcPr>
                  <w:tcW w:w="1536" w:type="dxa"/>
                  <w:tcBorders>
                    <w:top w:val="nil"/>
                    <w:left w:val="nil"/>
                    <w:bottom w:val="single" w:sz="8" w:space="0" w:color="231F20"/>
                    <w:right w:val="single" w:sz="8" w:space="0" w:color="231F20"/>
                  </w:tcBorders>
                  <w:shd w:val="clear" w:color="auto" w:fill="CCFFFF"/>
                  <w:tcMar>
                    <w:top w:w="0" w:type="dxa"/>
                    <w:left w:w="28" w:type="dxa"/>
                    <w:bottom w:w="0" w:type="dxa"/>
                    <w:right w:w="28" w:type="dxa"/>
                  </w:tcMar>
                  <w:hideMark/>
                </w:tcPr>
                <w:p w14:paraId="3694FB99"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lang w:val="uk-UA" w:eastAsia="ru-RU"/>
                    </w:rPr>
                    <w:t>42–78</w:t>
                  </w:r>
                </w:p>
              </w:tc>
            </w:tr>
            <w:tr w:rsidR="00545786" w:rsidRPr="00C134A3" w14:paraId="0BC6B0ED" w14:textId="77777777">
              <w:trPr>
                <w:trHeight w:val="278"/>
                <w:jc w:val="center"/>
              </w:trPr>
              <w:tc>
                <w:tcPr>
                  <w:tcW w:w="1940" w:type="dxa"/>
                  <w:tcBorders>
                    <w:top w:val="nil"/>
                    <w:left w:val="single" w:sz="8" w:space="0" w:color="231F20"/>
                    <w:bottom w:val="single" w:sz="8" w:space="0" w:color="231F20"/>
                    <w:right w:val="single" w:sz="8" w:space="0" w:color="231F20"/>
                  </w:tcBorders>
                  <w:shd w:val="clear" w:color="auto" w:fill="3366FF"/>
                  <w:tcMar>
                    <w:top w:w="0" w:type="dxa"/>
                    <w:left w:w="28" w:type="dxa"/>
                    <w:bottom w:w="0" w:type="dxa"/>
                    <w:right w:w="28" w:type="dxa"/>
                  </w:tcMar>
                  <w:hideMark/>
                </w:tcPr>
                <w:p w14:paraId="62F16A49"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spacing w:val="-1"/>
                      <w:lang w:val="uk-UA" w:eastAsia="ru-RU"/>
                    </w:rPr>
                    <w:t>Кролиця</w:t>
                  </w:r>
                </w:p>
              </w:tc>
              <w:tc>
                <w:tcPr>
                  <w:tcW w:w="1193"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62875D4A"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lang w:val="uk-UA" w:eastAsia="ru-RU"/>
                    </w:rPr>
                    <w:t>30</w:t>
                  </w:r>
                </w:p>
              </w:tc>
              <w:tc>
                <w:tcPr>
                  <w:tcW w:w="1548"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7E12D9DD"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lang w:val="uk-UA" w:eastAsia="ru-RU"/>
                    </w:rPr>
                    <w:t>28–33</w:t>
                  </w:r>
                </w:p>
              </w:tc>
              <w:tc>
                <w:tcPr>
                  <w:tcW w:w="1706"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343CE866"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spacing w:val="-1"/>
                      <w:lang w:val="uk-UA" w:eastAsia="ru-RU"/>
                    </w:rPr>
                    <w:t>Ондатра</w:t>
                  </w:r>
                </w:p>
              </w:tc>
              <w:tc>
                <w:tcPr>
                  <w:tcW w:w="1193"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1FAC674D"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lang w:val="uk-UA" w:eastAsia="ru-RU"/>
                    </w:rPr>
                    <w:t>25</w:t>
                  </w:r>
                </w:p>
              </w:tc>
              <w:tc>
                <w:tcPr>
                  <w:tcW w:w="1536"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3403AB12"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color w:val="FFFFFF"/>
                      <w:lang w:val="uk-UA" w:eastAsia="ru-RU"/>
                    </w:rPr>
                    <w:t> </w:t>
                  </w:r>
                </w:p>
              </w:tc>
            </w:tr>
            <w:tr w:rsidR="00545786" w:rsidRPr="00C134A3" w14:paraId="0C2727AD" w14:textId="77777777">
              <w:trPr>
                <w:trHeight w:val="271"/>
                <w:jc w:val="center"/>
              </w:trPr>
              <w:tc>
                <w:tcPr>
                  <w:tcW w:w="1940" w:type="dxa"/>
                  <w:tcBorders>
                    <w:top w:val="nil"/>
                    <w:left w:val="single" w:sz="8" w:space="0" w:color="231F20"/>
                    <w:bottom w:val="single" w:sz="8" w:space="0" w:color="231F20"/>
                    <w:right w:val="single" w:sz="8" w:space="0" w:color="231F20"/>
                  </w:tcBorders>
                  <w:shd w:val="clear" w:color="auto" w:fill="CCFFFF"/>
                  <w:tcMar>
                    <w:top w:w="0" w:type="dxa"/>
                    <w:left w:w="28" w:type="dxa"/>
                    <w:bottom w:w="0" w:type="dxa"/>
                    <w:right w:w="28" w:type="dxa"/>
                  </w:tcMar>
                  <w:hideMark/>
                </w:tcPr>
                <w:p w14:paraId="607E3057"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spacing w:val="-1"/>
                      <w:lang w:val="uk-UA" w:eastAsia="ru-RU"/>
                    </w:rPr>
                    <w:t>Кицька</w:t>
                  </w:r>
                </w:p>
              </w:tc>
              <w:tc>
                <w:tcPr>
                  <w:tcW w:w="1193" w:type="dxa"/>
                  <w:tcBorders>
                    <w:top w:val="nil"/>
                    <w:left w:val="nil"/>
                    <w:bottom w:val="single" w:sz="8" w:space="0" w:color="231F20"/>
                    <w:right w:val="single" w:sz="8" w:space="0" w:color="231F20"/>
                  </w:tcBorders>
                  <w:shd w:val="clear" w:color="auto" w:fill="CCFFFF"/>
                  <w:tcMar>
                    <w:top w:w="0" w:type="dxa"/>
                    <w:left w:w="28" w:type="dxa"/>
                    <w:bottom w:w="0" w:type="dxa"/>
                    <w:right w:w="28" w:type="dxa"/>
                  </w:tcMar>
                  <w:hideMark/>
                </w:tcPr>
                <w:p w14:paraId="641154F1" w14:textId="77777777" w:rsidR="00545786" w:rsidRPr="00C134A3" w:rsidRDefault="00545786" w:rsidP="00545786">
                  <w:pPr>
                    <w:spacing w:after="0" w:line="240" w:lineRule="auto"/>
                    <w:ind w:left="284" w:right="284"/>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lang w:val="uk-UA" w:eastAsia="ru-RU"/>
                    </w:rPr>
                    <w:t>58</w:t>
                  </w:r>
                </w:p>
              </w:tc>
              <w:tc>
                <w:tcPr>
                  <w:tcW w:w="1548" w:type="dxa"/>
                  <w:tcBorders>
                    <w:top w:val="nil"/>
                    <w:left w:val="nil"/>
                    <w:bottom w:val="single" w:sz="8" w:space="0" w:color="231F20"/>
                    <w:right w:val="single" w:sz="8" w:space="0" w:color="231F20"/>
                  </w:tcBorders>
                  <w:shd w:val="clear" w:color="auto" w:fill="CCFFFF"/>
                  <w:tcMar>
                    <w:top w:w="0" w:type="dxa"/>
                    <w:left w:w="28" w:type="dxa"/>
                    <w:bottom w:w="0" w:type="dxa"/>
                    <w:right w:w="28" w:type="dxa"/>
                  </w:tcMar>
                  <w:hideMark/>
                </w:tcPr>
                <w:p w14:paraId="07F48B81"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lang w:val="uk-UA" w:eastAsia="ru-RU"/>
                    </w:rPr>
                    <w:t>55–60</w:t>
                  </w:r>
                </w:p>
              </w:tc>
              <w:tc>
                <w:tcPr>
                  <w:tcW w:w="1706" w:type="dxa"/>
                  <w:tcBorders>
                    <w:top w:val="nil"/>
                    <w:left w:val="nil"/>
                    <w:bottom w:val="single" w:sz="8" w:space="0" w:color="231F20"/>
                    <w:right w:val="single" w:sz="8" w:space="0" w:color="231F20"/>
                  </w:tcBorders>
                  <w:shd w:val="clear" w:color="auto" w:fill="CCFFFF"/>
                  <w:tcMar>
                    <w:top w:w="0" w:type="dxa"/>
                    <w:left w:w="28" w:type="dxa"/>
                    <w:bottom w:w="0" w:type="dxa"/>
                    <w:right w:w="28" w:type="dxa"/>
                  </w:tcMar>
                  <w:hideMark/>
                </w:tcPr>
                <w:p w14:paraId="4B988132"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spacing w:val="1"/>
                      <w:lang w:val="uk-UA" w:eastAsia="ru-RU"/>
                    </w:rPr>
                    <w:t>Песець</w:t>
                  </w:r>
                </w:p>
              </w:tc>
              <w:tc>
                <w:tcPr>
                  <w:tcW w:w="1193" w:type="dxa"/>
                  <w:tcBorders>
                    <w:top w:val="nil"/>
                    <w:left w:val="nil"/>
                    <w:bottom w:val="single" w:sz="8" w:space="0" w:color="231F20"/>
                    <w:right w:val="single" w:sz="8" w:space="0" w:color="231F20"/>
                  </w:tcBorders>
                  <w:shd w:val="clear" w:color="auto" w:fill="CCFFFF"/>
                  <w:tcMar>
                    <w:top w:w="0" w:type="dxa"/>
                    <w:left w:w="28" w:type="dxa"/>
                    <w:bottom w:w="0" w:type="dxa"/>
                    <w:right w:w="28" w:type="dxa"/>
                  </w:tcMar>
                  <w:hideMark/>
                </w:tcPr>
                <w:p w14:paraId="34A130E2"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lang w:val="uk-UA" w:eastAsia="ru-RU"/>
                    </w:rPr>
                    <w:t>52</w:t>
                  </w:r>
                </w:p>
              </w:tc>
              <w:tc>
                <w:tcPr>
                  <w:tcW w:w="1536" w:type="dxa"/>
                  <w:tcBorders>
                    <w:top w:val="nil"/>
                    <w:left w:val="nil"/>
                    <w:bottom w:val="single" w:sz="8" w:space="0" w:color="231F20"/>
                    <w:right w:val="single" w:sz="8" w:space="0" w:color="231F20"/>
                  </w:tcBorders>
                  <w:shd w:val="clear" w:color="auto" w:fill="CCFFFF"/>
                  <w:tcMar>
                    <w:top w:w="0" w:type="dxa"/>
                    <w:left w:w="28" w:type="dxa"/>
                    <w:bottom w:w="0" w:type="dxa"/>
                    <w:right w:w="28" w:type="dxa"/>
                  </w:tcMar>
                  <w:hideMark/>
                </w:tcPr>
                <w:p w14:paraId="26DD2026"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lang w:val="uk-UA" w:eastAsia="ru-RU"/>
                    </w:rPr>
                    <w:t>50–55</w:t>
                  </w:r>
                </w:p>
              </w:tc>
            </w:tr>
            <w:tr w:rsidR="00545786" w:rsidRPr="00C134A3" w14:paraId="24DFE005" w14:textId="77777777">
              <w:trPr>
                <w:trHeight w:val="278"/>
                <w:jc w:val="center"/>
              </w:trPr>
              <w:tc>
                <w:tcPr>
                  <w:tcW w:w="1940" w:type="dxa"/>
                  <w:tcBorders>
                    <w:top w:val="nil"/>
                    <w:left w:val="single" w:sz="8" w:space="0" w:color="231F20"/>
                    <w:bottom w:val="single" w:sz="8" w:space="0" w:color="231F20"/>
                    <w:right w:val="single" w:sz="8" w:space="0" w:color="231F20"/>
                  </w:tcBorders>
                  <w:shd w:val="clear" w:color="auto" w:fill="3366FF"/>
                  <w:tcMar>
                    <w:top w:w="0" w:type="dxa"/>
                    <w:left w:w="28" w:type="dxa"/>
                    <w:bottom w:w="0" w:type="dxa"/>
                    <w:right w:w="28" w:type="dxa"/>
                  </w:tcMar>
                  <w:hideMark/>
                </w:tcPr>
                <w:p w14:paraId="5529D177"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spacing w:val="-3"/>
                      <w:lang w:val="uk-UA" w:eastAsia="ru-RU"/>
                    </w:rPr>
                    <w:t>Сука</w:t>
                  </w:r>
                </w:p>
              </w:tc>
              <w:tc>
                <w:tcPr>
                  <w:tcW w:w="1193"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4055B638"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lang w:val="uk-UA" w:eastAsia="ru-RU"/>
                    </w:rPr>
                    <w:t>62</w:t>
                  </w:r>
                </w:p>
              </w:tc>
              <w:tc>
                <w:tcPr>
                  <w:tcW w:w="1548"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333C6314"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lang w:val="uk-UA" w:eastAsia="ru-RU"/>
                    </w:rPr>
                    <w:t>59–63</w:t>
                  </w:r>
                </w:p>
              </w:tc>
              <w:tc>
                <w:tcPr>
                  <w:tcW w:w="1706"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2EB1BCD9"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spacing w:val="-1"/>
                      <w:lang w:val="uk-UA" w:eastAsia="ru-RU"/>
                    </w:rPr>
                    <w:t>Білка</w:t>
                  </w:r>
                </w:p>
              </w:tc>
              <w:tc>
                <w:tcPr>
                  <w:tcW w:w="1193"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73A6AEB7"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lang w:val="uk-UA" w:eastAsia="ru-RU"/>
                    </w:rPr>
                    <w:t>35</w:t>
                  </w:r>
                </w:p>
              </w:tc>
              <w:tc>
                <w:tcPr>
                  <w:tcW w:w="1536"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5C89932C"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lang w:val="uk-UA" w:eastAsia="ru-RU"/>
                    </w:rPr>
                    <w:t> </w:t>
                  </w:r>
                </w:p>
              </w:tc>
            </w:tr>
            <w:tr w:rsidR="00545786" w:rsidRPr="00C134A3" w14:paraId="4E96EC68" w14:textId="77777777">
              <w:trPr>
                <w:trHeight w:val="278"/>
                <w:jc w:val="center"/>
              </w:trPr>
              <w:tc>
                <w:tcPr>
                  <w:tcW w:w="1940" w:type="dxa"/>
                  <w:vMerge w:val="restart"/>
                  <w:tcBorders>
                    <w:top w:val="nil"/>
                    <w:left w:val="single" w:sz="8" w:space="0" w:color="231F20"/>
                    <w:bottom w:val="single" w:sz="8" w:space="0" w:color="231F20"/>
                    <w:right w:val="single" w:sz="8" w:space="0" w:color="231F20"/>
                  </w:tcBorders>
                  <w:shd w:val="clear" w:color="auto" w:fill="CCFFFF"/>
                  <w:tcMar>
                    <w:top w:w="0" w:type="dxa"/>
                    <w:left w:w="28" w:type="dxa"/>
                    <w:bottom w:w="0" w:type="dxa"/>
                    <w:right w:w="28" w:type="dxa"/>
                  </w:tcMar>
                  <w:hideMark/>
                </w:tcPr>
                <w:p w14:paraId="3BA1DBE9"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spacing w:val="-1"/>
                      <w:lang w:val="uk-UA" w:eastAsia="ru-RU"/>
                    </w:rPr>
                    <w:t>Самка</w:t>
                  </w:r>
                  <w:r w:rsidRPr="00C134A3">
                    <w:rPr>
                      <w:rFonts w:ascii="Times New Roman" w:eastAsia="Times New Roman" w:hAnsi="Times New Roman" w:cs="Times New Roman"/>
                      <w:b/>
                      <w:bCs/>
                      <w:color w:val="0000FF"/>
                      <w:spacing w:val="21"/>
                      <w:lang w:val="uk-UA" w:eastAsia="ru-RU"/>
                    </w:rPr>
                    <w:t> </w:t>
                  </w:r>
                  <w:r w:rsidRPr="00C134A3">
                    <w:rPr>
                      <w:rFonts w:ascii="Times New Roman" w:eastAsia="Times New Roman" w:hAnsi="Times New Roman" w:cs="Times New Roman"/>
                      <w:b/>
                      <w:bCs/>
                      <w:color w:val="0000FF"/>
                      <w:spacing w:val="-1"/>
                      <w:lang w:val="uk-UA" w:eastAsia="ru-RU"/>
                    </w:rPr>
                    <w:t>північного</w:t>
                  </w:r>
                  <w:r w:rsidRPr="00C134A3">
                    <w:rPr>
                      <w:rFonts w:ascii="Times New Roman" w:eastAsia="Times New Roman" w:hAnsi="Times New Roman" w:cs="Times New Roman"/>
                      <w:b/>
                      <w:bCs/>
                      <w:color w:val="0000FF"/>
                      <w:lang w:val="uk-UA" w:eastAsia="ru-RU"/>
                    </w:rPr>
                    <w:t> </w:t>
                  </w:r>
                  <w:r w:rsidRPr="00C134A3">
                    <w:rPr>
                      <w:rFonts w:ascii="Times New Roman" w:eastAsia="Times New Roman" w:hAnsi="Times New Roman" w:cs="Times New Roman"/>
                      <w:b/>
                      <w:bCs/>
                      <w:color w:val="0000FF"/>
                      <w:spacing w:val="-1"/>
                      <w:lang w:val="uk-UA" w:eastAsia="ru-RU"/>
                    </w:rPr>
                    <w:t>оленя</w:t>
                  </w:r>
                </w:p>
              </w:tc>
              <w:tc>
                <w:tcPr>
                  <w:tcW w:w="1193" w:type="dxa"/>
                  <w:vMerge w:val="restart"/>
                  <w:tcBorders>
                    <w:top w:val="nil"/>
                    <w:left w:val="nil"/>
                    <w:bottom w:val="single" w:sz="8" w:space="0" w:color="231F20"/>
                    <w:right w:val="single" w:sz="8" w:space="0" w:color="231F20"/>
                  </w:tcBorders>
                  <w:shd w:val="clear" w:color="auto" w:fill="CCFFFF"/>
                  <w:tcMar>
                    <w:top w:w="0" w:type="dxa"/>
                    <w:left w:w="28" w:type="dxa"/>
                    <w:bottom w:w="0" w:type="dxa"/>
                    <w:right w:w="28" w:type="dxa"/>
                  </w:tcMar>
                  <w:hideMark/>
                </w:tcPr>
                <w:p w14:paraId="4B7E470C"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lang w:val="uk-UA" w:eastAsia="ru-RU"/>
                    </w:rPr>
                    <w:t>225</w:t>
                  </w:r>
                </w:p>
              </w:tc>
              <w:tc>
                <w:tcPr>
                  <w:tcW w:w="1548" w:type="dxa"/>
                  <w:vMerge w:val="restart"/>
                  <w:tcBorders>
                    <w:top w:val="nil"/>
                    <w:left w:val="nil"/>
                    <w:bottom w:val="single" w:sz="8" w:space="0" w:color="231F20"/>
                    <w:right w:val="single" w:sz="8" w:space="0" w:color="231F20"/>
                  </w:tcBorders>
                  <w:shd w:val="clear" w:color="auto" w:fill="CCFFFF"/>
                  <w:tcMar>
                    <w:top w:w="0" w:type="dxa"/>
                    <w:left w:w="28" w:type="dxa"/>
                    <w:bottom w:w="0" w:type="dxa"/>
                    <w:right w:w="28" w:type="dxa"/>
                  </w:tcMar>
                  <w:hideMark/>
                </w:tcPr>
                <w:p w14:paraId="46786330"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lang w:val="uk-UA" w:eastAsia="ru-RU"/>
                    </w:rPr>
                    <w:t>195–243</w:t>
                  </w:r>
                </w:p>
              </w:tc>
              <w:tc>
                <w:tcPr>
                  <w:tcW w:w="1706" w:type="dxa"/>
                  <w:tcBorders>
                    <w:top w:val="nil"/>
                    <w:left w:val="nil"/>
                    <w:bottom w:val="single" w:sz="8" w:space="0" w:color="231F20"/>
                    <w:right w:val="single" w:sz="8" w:space="0" w:color="231F20"/>
                  </w:tcBorders>
                  <w:shd w:val="clear" w:color="auto" w:fill="CCFFFF"/>
                  <w:tcMar>
                    <w:top w:w="0" w:type="dxa"/>
                    <w:left w:w="28" w:type="dxa"/>
                    <w:bottom w:w="0" w:type="dxa"/>
                    <w:right w:w="28" w:type="dxa"/>
                  </w:tcMar>
                  <w:hideMark/>
                </w:tcPr>
                <w:p w14:paraId="1381FB63"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lang w:val="uk-UA" w:eastAsia="ru-RU"/>
                    </w:rPr>
                    <w:t>Дельфін</w:t>
                  </w:r>
                </w:p>
              </w:tc>
              <w:tc>
                <w:tcPr>
                  <w:tcW w:w="1193" w:type="dxa"/>
                  <w:tcBorders>
                    <w:top w:val="nil"/>
                    <w:left w:val="nil"/>
                    <w:bottom w:val="single" w:sz="8" w:space="0" w:color="231F20"/>
                    <w:right w:val="single" w:sz="8" w:space="0" w:color="231F20"/>
                  </w:tcBorders>
                  <w:shd w:val="clear" w:color="auto" w:fill="CCFFFF"/>
                  <w:tcMar>
                    <w:top w:w="0" w:type="dxa"/>
                    <w:left w:w="28" w:type="dxa"/>
                    <w:bottom w:w="0" w:type="dxa"/>
                    <w:right w:w="28" w:type="dxa"/>
                  </w:tcMar>
                  <w:hideMark/>
                </w:tcPr>
                <w:p w14:paraId="7C95BB5C"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0000FF"/>
                      <w:lang w:val="uk-UA" w:eastAsia="ru-RU"/>
                    </w:rPr>
                    <w:t>300</w:t>
                  </w:r>
                </w:p>
              </w:tc>
              <w:tc>
                <w:tcPr>
                  <w:tcW w:w="1536" w:type="dxa"/>
                  <w:tcBorders>
                    <w:top w:val="nil"/>
                    <w:left w:val="nil"/>
                    <w:bottom w:val="single" w:sz="8" w:space="0" w:color="231F20"/>
                    <w:right w:val="single" w:sz="8" w:space="0" w:color="231F20"/>
                  </w:tcBorders>
                  <w:shd w:val="clear" w:color="auto" w:fill="CCFFFF"/>
                  <w:tcMar>
                    <w:top w:w="0" w:type="dxa"/>
                    <w:left w:w="28" w:type="dxa"/>
                    <w:bottom w:w="0" w:type="dxa"/>
                    <w:right w:w="28" w:type="dxa"/>
                  </w:tcMar>
                  <w:hideMark/>
                </w:tcPr>
                <w:p w14:paraId="1741B3AF"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lang w:val="uk-UA" w:eastAsia="ru-RU"/>
                    </w:rPr>
                    <w:t> </w:t>
                  </w:r>
                </w:p>
              </w:tc>
            </w:tr>
            <w:tr w:rsidR="00545786" w:rsidRPr="00C134A3" w14:paraId="14E34F52" w14:textId="77777777">
              <w:trPr>
                <w:trHeight w:val="289"/>
                <w:jc w:val="center"/>
              </w:trPr>
              <w:tc>
                <w:tcPr>
                  <w:tcW w:w="0" w:type="auto"/>
                  <w:vMerge/>
                  <w:tcBorders>
                    <w:top w:val="nil"/>
                    <w:left w:val="single" w:sz="8" w:space="0" w:color="231F20"/>
                    <w:bottom w:val="single" w:sz="8" w:space="0" w:color="231F20"/>
                    <w:right w:val="single" w:sz="8" w:space="0" w:color="231F20"/>
                  </w:tcBorders>
                  <w:vAlign w:val="center"/>
                  <w:hideMark/>
                </w:tcPr>
                <w:p w14:paraId="0EF83597" w14:textId="77777777" w:rsidR="00545786" w:rsidRPr="00C134A3" w:rsidRDefault="00545786" w:rsidP="00545786">
                  <w:pPr>
                    <w:spacing w:after="0" w:line="240" w:lineRule="auto"/>
                    <w:rPr>
                      <w:rFonts w:ascii="Times New Roman" w:eastAsia="Times New Roman" w:hAnsi="Times New Roman" w:cs="Times New Roman"/>
                      <w:lang w:eastAsia="ru-RU"/>
                    </w:rPr>
                  </w:pPr>
                </w:p>
              </w:tc>
              <w:tc>
                <w:tcPr>
                  <w:tcW w:w="0" w:type="auto"/>
                  <w:vMerge/>
                  <w:tcBorders>
                    <w:top w:val="nil"/>
                    <w:left w:val="nil"/>
                    <w:bottom w:val="single" w:sz="8" w:space="0" w:color="231F20"/>
                    <w:right w:val="single" w:sz="8" w:space="0" w:color="231F20"/>
                  </w:tcBorders>
                  <w:vAlign w:val="center"/>
                  <w:hideMark/>
                </w:tcPr>
                <w:p w14:paraId="632C933B" w14:textId="77777777" w:rsidR="00545786" w:rsidRPr="00C134A3" w:rsidRDefault="00545786" w:rsidP="00545786">
                  <w:pPr>
                    <w:spacing w:after="0" w:line="240" w:lineRule="auto"/>
                    <w:rPr>
                      <w:rFonts w:ascii="Times New Roman" w:eastAsia="Times New Roman" w:hAnsi="Times New Roman" w:cs="Times New Roman"/>
                      <w:lang w:eastAsia="ru-RU"/>
                    </w:rPr>
                  </w:pPr>
                </w:p>
              </w:tc>
              <w:tc>
                <w:tcPr>
                  <w:tcW w:w="0" w:type="auto"/>
                  <w:vMerge/>
                  <w:tcBorders>
                    <w:top w:val="nil"/>
                    <w:left w:val="nil"/>
                    <w:bottom w:val="single" w:sz="8" w:space="0" w:color="231F20"/>
                    <w:right w:val="single" w:sz="8" w:space="0" w:color="231F20"/>
                  </w:tcBorders>
                  <w:vAlign w:val="center"/>
                  <w:hideMark/>
                </w:tcPr>
                <w:p w14:paraId="4019332C" w14:textId="77777777" w:rsidR="00545786" w:rsidRPr="00C134A3" w:rsidRDefault="00545786" w:rsidP="00545786">
                  <w:pPr>
                    <w:spacing w:after="0" w:line="240" w:lineRule="auto"/>
                    <w:rPr>
                      <w:rFonts w:ascii="Times New Roman" w:eastAsia="Times New Roman" w:hAnsi="Times New Roman" w:cs="Times New Roman"/>
                      <w:lang w:eastAsia="ru-RU"/>
                    </w:rPr>
                  </w:pPr>
                </w:p>
              </w:tc>
              <w:tc>
                <w:tcPr>
                  <w:tcW w:w="1706"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21CCF8AD"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spacing w:val="-2"/>
                      <w:lang w:val="uk-UA" w:eastAsia="ru-RU"/>
                    </w:rPr>
                    <w:t>Самка</w:t>
                  </w:r>
                  <w:r w:rsidRPr="00C134A3">
                    <w:rPr>
                      <w:rFonts w:ascii="Times New Roman" w:eastAsia="Times New Roman" w:hAnsi="Times New Roman" w:cs="Times New Roman"/>
                      <w:b/>
                      <w:bCs/>
                      <w:color w:val="FFFFFF"/>
                      <w:spacing w:val="-1"/>
                      <w:lang w:val="uk-UA" w:eastAsia="ru-RU"/>
                    </w:rPr>
                    <w:t> </w:t>
                  </w:r>
                  <w:r w:rsidRPr="00C134A3">
                    <w:rPr>
                      <w:rFonts w:ascii="Times New Roman" w:eastAsia="Times New Roman" w:hAnsi="Times New Roman" w:cs="Times New Roman"/>
                      <w:b/>
                      <w:bCs/>
                      <w:color w:val="FFFFFF"/>
                      <w:lang w:val="uk-UA" w:eastAsia="ru-RU"/>
                    </w:rPr>
                    <w:t>кита</w:t>
                  </w:r>
                </w:p>
              </w:tc>
              <w:tc>
                <w:tcPr>
                  <w:tcW w:w="1193"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4F6CC895"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FFFFFF"/>
                      <w:spacing w:val="-1"/>
                      <w:lang w:val="uk-UA" w:eastAsia="ru-RU"/>
                    </w:rPr>
                    <w:t>456</w:t>
                  </w:r>
                </w:p>
              </w:tc>
              <w:tc>
                <w:tcPr>
                  <w:tcW w:w="1536" w:type="dxa"/>
                  <w:tcBorders>
                    <w:top w:val="nil"/>
                    <w:left w:val="nil"/>
                    <w:bottom w:val="single" w:sz="8" w:space="0" w:color="231F20"/>
                    <w:right w:val="single" w:sz="8" w:space="0" w:color="231F20"/>
                  </w:tcBorders>
                  <w:shd w:val="clear" w:color="auto" w:fill="3366FF"/>
                  <w:tcMar>
                    <w:top w:w="0" w:type="dxa"/>
                    <w:left w:w="28" w:type="dxa"/>
                    <w:bottom w:w="0" w:type="dxa"/>
                    <w:right w:w="28" w:type="dxa"/>
                  </w:tcMar>
                  <w:hideMark/>
                </w:tcPr>
                <w:p w14:paraId="1B57DDC3" w14:textId="77777777" w:rsidR="00545786" w:rsidRPr="00C134A3" w:rsidRDefault="00545786" w:rsidP="00545786">
                  <w:pPr>
                    <w:spacing w:after="0" w:line="240" w:lineRule="auto"/>
                    <w:jc w:val="center"/>
                    <w:rPr>
                      <w:rFonts w:ascii="Times New Roman" w:eastAsia="Times New Roman" w:hAnsi="Times New Roman" w:cs="Times New Roman"/>
                      <w:lang w:eastAsia="ru-RU"/>
                    </w:rPr>
                  </w:pPr>
                  <w:r w:rsidRPr="00C134A3">
                    <w:rPr>
                      <w:rFonts w:ascii="Times New Roman" w:eastAsia="Times New Roman" w:hAnsi="Times New Roman" w:cs="Times New Roman"/>
                      <w:color w:val="FFFFFF"/>
                      <w:lang w:val="uk-UA" w:eastAsia="ru-RU"/>
                    </w:rPr>
                    <w:t> </w:t>
                  </w:r>
                </w:p>
              </w:tc>
            </w:tr>
          </w:tbl>
          <w:p w14:paraId="6F66A938" w14:textId="77777777" w:rsidR="00545786" w:rsidRPr="00C134A3" w:rsidRDefault="00545786" w:rsidP="00545786">
            <w:pPr>
              <w:spacing w:after="0" w:line="330" w:lineRule="atLeast"/>
              <w:ind w:left="284" w:right="284" w:firstLine="567"/>
              <w:rPr>
                <w:rFonts w:ascii="Times New Roman" w:eastAsia="Times New Roman" w:hAnsi="Times New Roman" w:cs="Times New Roman"/>
                <w:lang w:eastAsia="ru-RU"/>
              </w:rPr>
            </w:pPr>
            <w:r w:rsidRPr="00C134A3">
              <w:rPr>
                <w:rFonts w:ascii="Times New Roman" w:eastAsia="Times New Roman" w:hAnsi="Times New Roman" w:cs="Times New Roman"/>
                <w:sz w:val="16"/>
                <w:szCs w:val="16"/>
                <w:lang w:val="uk-UA" w:eastAsia="ru-RU"/>
              </w:rPr>
              <w:lastRenderedPageBreak/>
              <w:t> </w:t>
            </w:r>
          </w:p>
          <w:p w14:paraId="5076BE88" w14:textId="77777777" w:rsidR="00545786" w:rsidRPr="00C134A3" w:rsidRDefault="00545786" w:rsidP="00545786">
            <w:pPr>
              <w:spacing w:after="0" w:line="330" w:lineRule="atLeast"/>
              <w:ind w:left="284" w:right="284" w:firstLine="567"/>
              <w:jc w:val="both"/>
              <w:rPr>
                <w:rFonts w:ascii="Times New Roman" w:eastAsia="Times New Roman" w:hAnsi="Times New Roman" w:cs="Times New Roman"/>
                <w:lang w:eastAsia="ru-RU"/>
              </w:rPr>
            </w:pPr>
            <w:bookmarkStart w:id="3" w:name="девять"/>
            <w:r w:rsidRPr="00C134A3">
              <w:rPr>
                <w:rFonts w:ascii="Times New Roman" w:eastAsia="Times New Roman" w:hAnsi="Times New Roman" w:cs="Times New Roman"/>
                <w:b/>
                <w:bCs/>
                <w:lang w:val="uk-UA" w:eastAsia="ru-RU"/>
              </w:rPr>
              <w:t> </w:t>
            </w:r>
            <w:bookmarkEnd w:id="3"/>
          </w:p>
          <w:p w14:paraId="7678448A" w14:textId="77777777" w:rsidR="00545786" w:rsidRPr="00C134A3" w:rsidRDefault="00545786" w:rsidP="00545786">
            <w:pPr>
              <w:spacing w:after="0" w:line="330" w:lineRule="atLeast"/>
              <w:ind w:left="284" w:right="284" w:firstLine="567"/>
              <w:jc w:val="both"/>
              <w:rPr>
                <w:rFonts w:ascii="Times New Roman" w:eastAsia="Times New Roman" w:hAnsi="Times New Roman" w:cs="Times New Roman"/>
                <w:sz w:val="28"/>
                <w:szCs w:val="28"/>
                <w:lang w:eastAsia="ru-RU"/>
              </w:rPr>
            </w:pPr>
            <w:r w:rsidRPr="00C134A3">
              <w:rPr>
                <w:rFonts w:ascii="Times New Roman" w:eastAsia="Times New Roman" w:hAnsi="Times New Roman" w:cs="Times New Roman"/>
                <w:b/>
                <w:bCs/>
                <w:sz w:val="28"/>
                <w:szCs w:val="28"/>
                <w:lang w:val="uk-UA" w:eastAsia="ru-RU"/>
              </w:rPr>
              <w:t>Зміни в організмі вагітних самок</w:t>
            </w:r>
            <w:r w:rsidRPr="00C134A3">
              <w:rPr>
                <w:rFonts w:ascii="Times New Roman" w:eastAsia="Times New Roman" w:hAnsi="Times New Roman" w:cs="Times New Roman"/>
                <w:sz w:val="28"/>
                <w:szCs w:val="28"/>
                <w:lang w:val="uk-UA" w:eastAsia="ru-RU"/>
              </w:rPr>
              <w:t> У вагітних самок з розвитком плода збільшується внутрічеревний тиск, це обумовлює збільшення частоти дефекації і сечовиділення. Переважає грудний тип дихання, посилюється діяльність легень, нирок, печінки, серця; спостерігається гіпертрофія лівого шлуночка. Кількість крові збільшується на 20–25%, підвищується зсідання крові, прискорюється ШОЕ, спостерігається фізіологічний «ацидоз вагітних», незначно знижується кількість загального білка і в'язкість сироватки крові. Підвищується апетит і засвоюваність корму, покращується вгодованість, але в кінці вагітності тварини худнуть. Збільшується потреба в живильних речовинах, посилюється водно-сольовий обмін, вентиляція легень, процеси травлення, кровообігу. Під час вагітності тканини утримують воду, стають більш соковитими, схильними до набряків (гідрофільність збільшується). В сечі накопичуються продукти розпаду білків, покращується засвоєння вуглеводів, в печінці накопичується глікоген. 3 розвитком плода наступає гіпертрофія і гіперплазія матки. У великих тварин маса матки до кінця вагітності збільшується в 20 разів, а об'єм у 100 разів. В яєчниках розвиваються жовті тіла. У корів на 5-му місяці тільності із статевої щілини протягом декількох днів виділяються нитки тягучого прозорого слизу внаслідок розрідження слизової пробки. Широкі маткові зв'язки розтягуються. Шийка матки збільшується в об'ємі, слизова оболонка її гіпертрофується, канал щільно закритий, його просвіт закритий густою напівпрозорою пробкою. В кінці вагітності збільшується набряк слизової оболонки піхви і </w:t>
            </w:r>
            <w:proofErr w:type="spellStart"/>
            <w:r w:rsidRPr="00C134A3">
              <w:rPr>
                <w:rFonts w:ascii="Times New Roman" w:eastAsia="Times New Roman" w:hAnsi="Times New Roman" w:cs="Times New Roman"/>
                <w:sz w:val="28"/>
                <w:szCs w:val="28"/>
                <w:lang w:val="uk-UA" w:eastAsia="ru-RU"/>
              </w:rPr>
              <w:t>вульви</w:t>
            </w:r>
            <w:proofErr w:type="spellEnd"/>
            <w:r w:rsidRPr="00C134A3">
              <w:rPr>
                <w:rFonts w:ascii="Times New Roman" w:eastAsia="Times New Roman" w:hAnsi="Times New Roman" w:cs="Times New Roman"/>
                <w:sz w:val="28"/>
                <w:szCs w:val="28"/>
                <w:lang w:val="uk-UA" w:eastAsia="ru-RU"/>
              </w:rPr>
              <w:t>. Інколи може спостерігатись несправжня вагітність (у кіз, собак, кішок, кролиць). Після статевого акту, що не привів до запліднення, можуть збільшуватись молочні залози, спостерігається молоко утворення і молоковіддача. Самки готують гніздо до родів. У кіз і кішок інколи накопичується в матці велика кількість слизу, який розтягує матку і надає контурам живота обрисів, характерних для вагітних тварин. Через 2–3 тижні всі ці симптоми зникають. При накопиченні в матці слизу, процес закінчується відходом "вод", або вони розсмоктуються і вагітність зникає. Інколи може спостерігатись несправжня вагітність (у кіз, собак, кішок, кролиць).</w:t>
            </w:r>
          </w:p>
          <w:p w14:paraId="7EEA59DD" w14:textId="77777777" w:rsidR="00545786" w:rsidRPr="00C134A3" w:rsidRDefault="00545786" w:rsidP="00545786">
            <w:pPr>
              <w:spacing w:after="0" w:line="330" w:lineRule="atLeast"/>
              <w:ind w:left="284" w:right="284" w:firstLine="567"/>
              <w:jc w:val="both"/>
              <w:rPr>
                <w:rFonts w:ascii="Times New Roman" w:eastAsia="Times New Roman" w:hAnsi="Times New Roman" w:cs="Times New Roman"/>
                <w:sz w:val="28"/>
                <w:szCs w:val="28"/>
                <w:lang w:eastAsia="ru-RU"/>
              </w:rPr>
            </w:pPr>
            <w:r w:rsidRPr="00C134A3">
              <w:rPr>
                <w:rFonts w:ascii="Times New Roman" w:eastAsia="Times New Roman" w:hAnsi="Times New Roman" w:cs="Times New Roman"/>
                <w:sz w:val="28"/>
                <w:szCs w:val="28"/>
                <w:lang w:val="uk-UA" w:eastAsia="ru-RU"/>
              </w:rPr>
              <w:t> </w:t>
            </w:r>
          </w:p>
          <w:p w14:paraId="7F867DAD" w14:textId="77777777" w:rsidR="00545786" w:rsidRPr="00C134A3" w:rsidRDefault="00545786" w:rsidP="00545786">
            <w:pPr>
              <w:spacing w:after="0" w:line="330" w:lineRule="atLeast"/>
              <w:ind w:left="284" w:right="284" w:firstLine="567"/>
              <w:jc w:val="both"/>
              <w:rPr>
                <w:rFonts w:ascii="Times New Roman" w:eastAsia="Times New Roman" w:hAnsi="Times New Roman" w:cs="Times New Roman"/>
                <w:sz w:val="28"/>
                <w:szCs w:val="28"/>
                <w:lang w:eastAsia="ru-RU"/>
              </w:rPr>
            </w:pPr>
            <w:r w:rsidRPr="00C134A3">
              <w:rPr>
                <w:rFonts w:ascii="Times New Roman" w:eastAsia="Times New Roman" w:hAnsi="Times New Roman" w:cs="Times New Roman"/>
                <w:b/>
                <w:bCs/>
                <w:sz w:val="28"/>
                <w:szCs w:val="28"/>
                <w:lang w:val="uk-UA" w:eastAsia="ru-RU"/>
              </w:rPr>
              <w:t>Годівля, утримання вагітних тварин</w:t>
            </w:r>
            <w:r w:rsidRPr="00C134A3">
              <w:rPr>
                <w:rFonts w:ascii="Times New Roman" w:eastAsia="Times New Roman" w:hAnsi="Times New Roman" w:cs="Times New Roman"/>
                <w:sz w:val="28"/>
                <w:szCs w:val="28"/>
                <w:lang w:val="uk-UA" w:eastAsia="ru-RU"/>
              </w:rPr>
              <w:t xml:space="preserve">. Розвиток плода, його життєздатність залежить як від рівня годівлі, догляду та утримання, так і від загального стану вагітної тварини. Необхідні для свого росту і розвитку поживні речовини плід отримує з організму матері, тому вже з перших місяців вагітності у самки збільшується апетит, краще засвоюються корми; поживні речовини, що сприймаються з кормом, використовуються не тільки на задоволення потреб організму матері, але й на потреби плода. Прекрасним кормом у пасовищний період є трава. Соковитий, свіжий, зелений корм, багатий на білки, вітаміни й солі, </w:t>
            </w:r>
            <w:r w:rsidRPr="00C134A3">
              <w:rPr>
                <w:rFonts w:ascii="Times New Roman" w:eastAsia="Times New Roman" w:hAnsi="Times New Roman" w:cs="Times New Roman"/>
                <w:sz w:val="28"/>
                <w:szCs w:val="28"/>
                <w:lang w:val="uk-UA" w:eastAsia="ru-RU"/>
              </w:rPr>
              <w:lastRenderedPageBreak/>
              <w:t>добре впливає на травлення. Коням же треба під час пасовищного утримання давати і овес. Свиней теж у цей період треба підгодовувати концентратами. Вагітні тварини повинні бути по можливості більше на пасовищі. Перебування на пасовищі сприяє посиленій роботі серця і поліпшує кровообіг та обмін речовин, зміцнює організм, підвищує його стійкість проти ряду захворювань і сприяє нормальному перебігу родів. У дощову, холодну погоду тварин слід випускати на пасовище на короткий час або навіть і зовсім не пасти. Не можна випасати вагітних тварин рано-вранці, коли велика роса або </w:t>
            </w:r>
            <w:proofErr w:type="spellStart"/>
            <w:r w:rsidRPr="00C134A3">
              <w:rPr>
                <w:rFonts w:ascii="Times New Roman" w:eastAsia="Times New Roman" w:hAnsi="Times New Roman" w:cs="Times New Roman"/>
                <w:sz w:val="28"/>
                <w:szCs w:val="28"/>
                <w:lang w:val="uk-UA" w:eastAsia="ru-RU"/>
              </w:rPr>
              <w:t>іней</w:t>
            </w:r>
            <w:proofErr w:type="spellEnd"/>
            <w:r w:rsidRPr="00C134A3">
              <w:rPr>
                <w:rFonts w:ascii="Times New Roman" w:eastAsia="Times New Roman" w:hAnsi="Times New Roman" w:cs="Times New Roman"/>
                <w:sz w:val="28"/>
                <w:szCs w:val="28"/>
                <w:lang w:val="uk-UA" w:eastAsia="ru-RU"/>
              </w:rPr>
              <w:t>, бо це спричиняє захворювання травного тракту і навіть аборт. Кращими кормами для </w:t>
            </w:r>
            <w:proofErr w:type="spellStart"/>
            <w:r w:rsidRPr="00C134A3">
              <w:rPr>
                <w:rFonts w:ascii="Times New Roman" w:eastAsia="Times New Roman" w:hAnsi="Times New Roman" w:cs="Times New Roman"/>
                <w:sz w:val="28"/>
                <w:szCs w:val="28"/>
                <w:lang w:val="uk-UA" w:eastAsia="ru-RU"/>
              </w:rPr>
              <w:t>жеребних</w:t>
            </w:r>
            <w:proofErr w:type="spellEnd"/>
            <w:r w:rsidRPr="00C134A3">
              <w:rPr>
                <w:rFonts w:ascii="Times New Roman" w:eastAsia="Times New Roman" w:hAnsi="Times New Roman" w:cs="Times New Roman"/>
                <w:sz w:val="28"/>
                <w:szCs w:val="28"/>
                <w:lang w:val="uk-UA" w:eastAsia="ru-RU"/>
              </w:rPr>
              <w:t> кобил у стійловий період є: конюшинне сіно в суміші зі злаковим (лучним), з концентратів – овес і пшеничні висівки, з соковитих – морква і кормові буряки. Можна вводити в кормовий раціон вівсяну солому замість 30% сіна, пшеничні висівки.</w:t>
            </w:r>
          </w:p>
          <w:p w14:paraId="65904291" w14:textId="77777777" w:rsidR="00545786" w:rsidRPr="00C134A3" w:rsidRDefault="00545786" w:rsidP="00545786">
            <w:pPr>
              <w:spacing w:after="0" w:line="330" w:lineRule="atLeast"/>
              <w:ind w:left="284" w:right="284" w:firstLine="567"/>
              <w:jc w:val="both"/>
              <w:rPr>
                <w:rFonts w:ascii="Times New Roman" w:eastAsia="Times New Roman" w:hAnsi="Times New Roman" w:cs="Times New Roman"/>
                <w:sz w:val="28"/>
                <w:szCs w:val="28"/>
                <w:lang w:val="uk-UA" w:eastAsia="ru-RU"/>
              </w:rPr>
            </w:pPr>
            <w:r w:rsidRPr="00C134A3">
              <w:rPr>
                <w:rFonts w:ascii="Times New Roman" w:eastAsia="Times New Roman" w:hAnsi="Times New Roman" w:cs="Times New Roman"/>
                <w:sz w:val="28"/>
                <w:szCs w:val="28"/>
                <w:lang w:val="uk-UA" w:eastAsia="ru-RU"/>
              </w:rPr>
              <w:t>Коровам у стійловий період треба давати конюшинне або лучне сіно, соковиті корми і концентрати у вигляді пшеничних висівок, льняної або соняшникової макухи та розмеленого вівса. Козам половинну даванку грубого корму можна замінювати гіллячковим кормом – дрібними висушеними гілками дерев з листям (берези, липи, клена, тополі, верби, ліщини та ін.). Їм також широко практикують згодовування, поряд зі звичайними концентратами (подрібнений овес, пшеничні висівки та ін.), кухонних відходів (лушпиння картоплі та коренеплодів), крихт хліба, різних кашок, які вони охоче поїдають.</w:t>
            </w:r>
          </w:p>
          <w:p w14:paraId="6A56A418" w14:textId="77777777" w:rsidR="00545786" w:rsidRPr="00C134A3" w:rsidRDefault="00545786" w:rsidP="00545786">
            <w:pPr>
              <w:spacing w:after="0" w:line="330" w:lineRule="atLeast"/>
              <w:ind w:left="284" w:right="284" w:firstLine="567"/>
              <w:jc w:val="both"/>
              <w:rPr>
                <w:rFonts w:ascii="Times New Roman" w:eastAsia="Times New Roman" w:hAnsi="Times New Roman" w:cs="Times New Roman"/>
                <w:sz w:val="28"/>
                <w:szCs w:val="28"/>
                <w:lang w:eastAsia="ru-RU"/>
              </w:rPr>
            </w:pPr>
            <w:r w:rsidRPr="00C134A3">
              <w:rPr>
                <w:rFonts w:ascii="Times New Roman" w:eastAsia="Times New Roman" w:hAnsi="Times New Roman" w:cs="Times New Roman"/>
                <w:sz w:val="28"/>
                <w:szCs w:val="28"/>
                <w:lang w:val="uk-UA" w:eastAsia="ru-RU"/>
              </w:rPr>
              <w:t>Для поросних свиней кращими кормами є вівсянка, пшеничні висівки, макуха льняна або соняшникова (не більше 0,5 кг), рибне або м’ясо-кісткове борошно (10–15% до кормових одиниць), якісне трав’яне борошно, коренеплоди і картопля та збиране молоко. За 2 місяці до </w:t>
            </w:r>
            <w:proofErr w:type="spellStart"/>
            <w:r w:rsidRPr="00C134A3">
              <w:rPr>
                <w:rFonts w:ascii="Times New Roman" w:eastAsia="Times New Roman" w:hAnsi="Times New Roman" w:cs="Times New Roman"/>
                <w:sz w:val="28"/>
                <w:szCs w:val="28"/>
                <w:lang w:val="uk-UA" w:eastAsia="ru-RU"/>
              </w:rPr>
              <w:t>ожереблення</w:t>
            </w:r>
            <w:proofErr w:type="spellEnd"/>
            <w:r w:rsidRPr="00C134A3">
              <w:rPr>
                <w:rFonts w:ascii="Times New Roman" w:eastAsia="Times New Roman" w:hAnsi="Times New Roman" w:cs="Times New Roman"/>
                <w:sz w:val="28"/>
                <w:szCs w:val="28"/>
                <w:lang w:val="uk-UA" w:eastAsia="ru-RU"/>
              </w:rPr>
              <w:t> і на 15 днів після нього кобил звільняють від усякої роботи, при цьому їм обов’язково треба забезпечити щоденний моціон протягом 2–3 годин або дати їм можливість вільно рухатися в ізольованому загоні. Відсутність рухів нерідко зумовлює у кобил, особливо скакових порід, ускладнення родів або післяродового періоду.</w:t>
            </w:r>
          </w:p>
          <w:p w14:paraId="18E20A62" w14:textId="77777777" w:rsidR="00545786" w:rsidRPr="00C134A3" w:rsidRDefault="00545786" w:rsidP="00545786">
            <w:pPr>
              <w:spacing w:after="0" w:line="330" w:lineRule="atLeast"/>
              <w:ind w:left="284" w:right="284" w:firstLine="567"/>
              <w:jc w:val="both"/>
              <w:rPr>
                <w:rFonts w:ascii="Times New Roman" w:eastAsia="Times New Roman" w:hAnsi="Times New Roman" w:cs="Times New Roman"/>
                <w:sz w:val="28"/>
                <w:szCs w:val="28"/>
                <w:lang w:eastAsia="ru-RU"/>
              </w:rPr>
            </w:pPr>
            <w:r w:rsidRPr="00C134A3">
              <w:rPr>
                <w:rFonts w:ascii="Times New Roman" w:eastAsia="Times New Roman" w:hAnsi="Times New Roman" w:cs="Times New Roman"/>
                <w:sz w:val="28"/>
                <w:szCs w:val="28"/>
                <w:lang w:val="uk-UA" w:eastAsia="ru-RU"/>
              </w:rPr>
              <w:t>За 10–15 днів перед опоросом поросних свиноматок не випускають на пасовище і загальні прогулянки, але їх обов’язково виганяють для моціону у вигульний дворик при свинарнику. За три дні до опоросу прогулянки свиням припиняють. За 6–8 тижнів до родів дійних корів потрібно запускати. Процес запуску триває 7–12 днів, залежно від молочної продуктивності корови та швидкості зменшення щоденного надою, а період сухостою – 55–60 днів.</w:t>
            </w:r>
          </w:p>
          <w:p w14:paraId="32B50707" w14:textId="77777777" w:rsidR="00545786" w:rsidRPr="00C134A3" w:rsidRDefault="00545786" w:rsidP="00545786">
            <w:pPr>
              <w:spacing w:after="0" w:line="330" w:lineRule="atLeast"/>
              <w:ind w:left="284" w:right="284" w:firstLine="567"/>
              <w:jc w:val="both"/>
              <w:rPr>
                <w:rFonts w:ascii="Times New Roman" w:eastAsia="Times New Roman" w:hAnsi="Times New Roman" w:cs="Times New Roman"/>
                <w:sz w:val="28"/>
                <w:szCs w:val="28"/>
                <w:lang w:eastAsia="ru-RU"/>
              </w:rPr>
            </w:pPr>
            <w:r w:rsidRPr="00C134A3">
              <w:rPr>
                <w:rFonts w:ascii="Times New Roman" w:eastAsia="Times New Roman" w:hAnsi="Times New Roman" w:cs="Times New Roman"/>
                <w:sz w:val="28"/>
                <w:szCs w:val="28"/>
                <w:lang w:val="uk-UA" w:eastAsia="ru-RU"/>
              </w:rPr>
              <w:t> </w:t>
            </w:r>
          </w:p>
          <w:p w14:paraId="65DB5E93" w14:textId="77777777" w:rsidR="00545786" w:rsidRPr="00C134A3" w:rsidRDefault="00545786" w:rsidP="00545786">
            <w:pPr>
              <w:spacing w:after="0" w:line="330" w:lineRule="atLeast"/>
              <w:ind w:left="284" w:right="284" w:firstLine="567"/>
              <w:jc w:val="both"/>
              <w:rPr>
                <w:rFonts w:ascii="Times New Roman" w:eastAsia="Times New Roman" w:hAnsi="Times New Roman" w:cs="Times New Roman"/>
                <w:sz w:val="28"/>
                <w:szCs w:val="28"/>
                <w:lang w:eastAsia="ru-RU"/>
              </w:rPr>
            </w:pPr>
            <w:r w:rsidRPr="00C134A3">
              <w:rPr>
                <w:rFonts w:ascii="Times New Roman" w:eastAsia="Times New Roman" w:hAnsi="Times New Roman" w:cs="Times New Roman"/>
                <w:b/>
                <w:bCs/>
                <w:sz w:val="28"/>
                <w:szCs w:val="28"/>
                <w:lang w:val="uk-UA" w:eastAsia="ru-RU"/>
              </w:rPr>
              <w:t>Утримання корів у </w:t>
            </w:r>
            <w:hyperlink r:id="rId6" w:history="1">
              <w:r w:rsidRPr="00C134A3">
                <w:rPr>
                  <w:rFonts w:ascii="Times New Roman" w:eastAsia="Times New Roman" w:hAnsi="Times New Roman" w:cs="Times New Roman"/>
                  <w:b/>
                  <w:bCs/>
                  <w:color w:val="0000FF"/>
                  <w:sz w:val="28"/>
                  <w:szCs w:val="28"/>
                  <w:u w:val="single"/>
                  <w:lang w:val="uk-UA" w:eastAsia="ru-RU"/>
                </w:rPr>
                <w:t>сухостійний період</w:t>
              </w:r>
            </w:hyperlink>
            <w:r w:rsidRPr="00C134A3">
              <w:rPr>
                <w:rFonts w:ascii="Times New Roman" w:eastAsia="Times New Roman" w:hAnsi="Times New Roman" w:cs="Times New Roman"/>
                <w:sz w:val="28"/>
                <w:szCs w:val="28"/>
                <w:lang w:val="uk-UA" w:eastAsia="ru-RU"/>
              </w:rPr>
              <w:t xml:space="preserve">. Сухостійний період (від останньої дійки до отелення) повинен тривати не менше 45–60 діб. Перед запуском потрібно визначити, за можливості, точну дату отелення корови, керуючись відомостями про терміни останнього осіменіння. Від запліднення до отелення проходить приблизно 285 діб, однак вірогідні і відхилення в меншу або більшу сторону до тижня і більше. За датою </w:t>
            </w:r>
            <w:r w:rsidRPr="00C134A3">
              <w:rPr>
                <w:rFonts w:ascii="Times New Roman" w:eastAsia="Times New Roman" w:hAnsi="Times New Roman" w:cs="Times New Roman"/>
                <w:sz w:val="28"/>
                <w:szCs w:val="28"/>
                <w:lang w:val="uk-UA" w:eastAsia="ru-RU"/>
              </w:rPr>
              <w:lastRenderedPageBreak/>
              <w:t>отелення розраховується дата бажаного запуску. Якщо удій корови не перевищує 3–4 літрів, то її закінчують доїти негайно. За більш високих удоїв обмежують кількість дійок на добу спочатку до двох, потім до однієї. У той же час повністю виключають з раціону соковиті корми і обмежують норму концентрованих кормів до 1–2 кілограмів, а в літній період скорочують період пасіння до 4–5 год. або заміщають траву сіном. Припиняти доїння необхідно, коли удій за одну дійку знизиться до 1–1,5 літрів. В останні 2–3 доби доять один раз на добу. Після того, як вим'я корови перестане наповнюватися молоком (зсохнеться), можна підвищити раціон до звичайного обсягу. У сухостійний період не рекомендується </w:t>
            </w:r>
            <w:proofErr w:type="spellStart"/>
            <w:r w:rsidRPr="00C134A3">
              <w:rPr>
                <w:rFonts w:ascii="Times New Roman" w:eastAsia="Times New Roman" w:hAnsi="Times New Roman" w:cs="Times New Roman"/>
                <w:sz w:val="28"/>
                <w:szCs w:val="28"/>
                <w:lang w:val="uk-UA" w:eastAsia="ru-RU"/>
              </w:rPr>
              <w:t>недокормювати</w:t>
            </w:r>
            <w:proofErr w:type="spellEnd"/>
            <w:r w:rsidRPr="00C134A3">
              <w:rPr>
                <w:rFonts w:ascii="Times New Roman" w:eastAsia="Times New Roman" w:hAnsi="Times New Roman" w:cs="Times New Roman"/>
                <w:sz w:val="28"/>
                <w:szCs w:val="28"/>
                <w:lang w:val="uk-UA" w:eastAsia="ru-RU"/>
              </w:rPr>
              <w:t> і перегодовувати, що в рівній мірі шкідливо. Раціон повинен складатися з якісного лугового сіна (досхочу), 3–5 кілограмів на 100 кілограм живої маси соковитих кормів, суміші концентратів. Не дозволяється застосовувати для тільних корів недоброякісні корми (з гниллю, промерзлі, прілі, кислі), так як це може призвести до викидня. В літній період часу корів рекомендовано значну частину доби тримати на випасі, уникаючи великих перегонів. У зимовий період тільних корів кожен день потрібно випускати на кілька годин у загін. Поїти таких корів необхідно тільки лише зігрітою до температурних показників приміщення (10 ... 12°С) водою. Холодна вода може стати причиною аборту. Треба всіляко оберігати корову від поштовхів, падінь і ударів.</w:t>
            </w:r>
          </w:p>
          <w:p w14:paraId="2BC80EBC" w14:textId="77777777" w:rsidR="00545786" w:rsidRPr="00C134A3" w:rsidRDefault="00545786" w:rsidP="00545786">
            <w:pPr>
              <w:spacing w:after="0" w:line="330" w:lineRule="atLeast"/>
              <w:ind w:left="284" w:right="284" w:firstLine="567"/>
              <w:jc w:val="both"/>
              <w:rPr>
                <w:rFonts w:ascii="Times New Roman" w:eastAsia="Times New Roman" w:hAnsi="Times New Roman" w:cs="Times New Roman"/>
                <w:sz w:val="28"/>
                <w:szCs w:val="28"/>
                <w:lang w:eastAsia="ru-RU"/>
              </w:rPr>
            </w:pPr>
            <w:r w:rsidRPr="00C134A3">
              <w:rPr>
                <w:rFonts w:ascii="Times New Roman" w:eastAsia="Times New Roman" w:hAnsi="Times New Roman" w:cs="Times New Roman"/>
                <w:sz w:val="28"/>
                <w:szCs w:val="28"/>
                <w:lang w:val="uk-UA" w:eastAsia="ru-RU"/>
              </w:rPr>
              <w:t>Основні завдання сухостійного періоду:</w:t>
            </w:r>
          </w:p>
          <w:p w14:paraId="34EA1A44" w14:textId="77777777" w:rsidR="00545786" w:rsidRPr="00C134A3" w:rsidRDefault="00545786" w:rsidP="00545786">
            <w:pPr>
              <w:spacing w:after="0" w:line="330" w:lineRule="atLeast"/>
              <w:ind w:left="284" w:right="284" w:firstLine="567"/>
              <w:jc w:val="both"/>
              <w:rPr>
                <w:rFonts w:ascii="Times New Roman" w:eastAsia="Times New Roman" w:hAnsi="Times New Roman" w:cs="Times New Roman"/>
                <w:sz w:val="28"/>
                <w:szCs w:val="28"/>
                <w:lang w:eastAsia="ru-RU"/>
              </w:rPr>
            </w:pPr>
            <w:r w:rsidRPr="00C134A3">
              <w:rPr>
                <w:rFonts w:ascii="Times New Roman" w:eastAsia="Times New Roman" w:hAnsi="Times New Roman" w:cs="Times New Roman"/>
                <w:sz w:val="28"/>
                <w:szCs w:val="28"/>
                <w:lang w:val="uk-UA" w:eastAsia="ru-RU"/>
              </w:rPr>
              <w:t>• забезпечення правильного розвитку теляти;</w:t>
            </w:r>
          </w:p>
          <w:p w14:paraId="13FE5F9F" w14:textId="77777777" w:rsidR="00545786" w:rsidRPr="00C134A3" w:rsidRDefault="00545786" w:rsidP="00545786">
            <w:pPr>
              <w:spacing w:after="0" w:line="330" w:lineRule="atLeast"/>
              <w:ind w:left="284" w:right="284" w:firstLine="567"/>
              <w:jc w:val="both"/>
              <w:rPr>
                <w:rFonts w:ascii="Times New Roman" w:eastAsia="Times New Roman" w:hAnsi="Times New Roman" w:cs="Times New Roman"/>
                <w:sz w:val="28"/>
                <w:szCs w:val="28"/>
                <w:lang w:eastAsia="ru-RU"/>
              </w:rPr>
            </w:pPr>
            <w:r w:rsidRPr="00C134A3">
              <w:rPr>
                <w:rFonts w:ascii="Times New Roman" w:eastAsia="Times New Roman" w:hAnsi="Times New Roman" w:cs="Times New Roman"/>
                <w:sz w:val="28"/>
                <w:szCs w:val="28"/>
                <w:lang w:val="uk-UA" w:eastAsia="ru-RU"/>
              </w:rPr>
              <w:t>• підтримка оптимальної вгодованості;</w:t>
            </w:r>
          </w:p>
          <w:p w14:paraId="20A72417" w14:textId="77777777" w:rsidR="00545786" w:rsidRPr="00C134A3" w:rsidRDefault="00545786" w:rsidP="00545786">
            <w:pPr>
              <w:spacing w:after="0" w:line="330" w:lineRule="atLeast"/>
              <w:ind w:left="284" w:right="284" w:firstLine="567"/>
              <w:jc w:val="both"/>
              <w:rPr>
                <w:rFonts w:ascii="Times New Roman" w:eastAsia="Times New Roman" w:hAnsi="Times New Roman" w:cs="Times New Roman"/>
                <w:sz w:val="28"/>
                <w:szCs w:val="28"/>
                <w:lang w:eastAsia="ru-RU"/>
              </w:rPr>
            </w:pPr>
            <w:r w:rsidRPr="00C134A3">
              <w:rPr>
                <w:rFonts w:ascii="Times New Roman" w:eastAsia="Times New Roman" w:hAnsi="Times New Roman" w:cs="Times New Roman"/>
                <w:sz w:val="28"/>
                <w:szCs w:val="28"/>
                <w:lang w:val="uk-UA" w:eastAsia="ru-RU"/>
              </w:rPr>
              <w:t>• підготовка молочної залози до наступної лактації;</w:t>
            </w:r>
          </w:p>
          <w:p w14:paraId="47204B37" w14:textId="77777777" w:rsidR="00545786" w:rsidRPr="00C134A3" w:rsidRDefault="00545786" w:rsidP="00545786">
            <w:pPr>
              <w:spacing w:after="0" w:line="330" w:lineRule="atLeast"/>
              <w:ind w:left="284" w:right="284" w:firstLine="567"/>
              <w:jc w:val="both"/>
              <w:rPr>
                <w:rFonts w:ascii="Times New Roman" w:eastAsia="Times New Roman" w:hAnsi="Times New Roman" w:cs="Times New Roman"/>
                <w:sz w:val="28"/>
                <w:szCs w:val="28"/>
                <w:lang w:eastAsia="ru-RU"/>
              </w:rPr>
            </w:pPr>
            <w:r w:rsidRPr="00C134A3">
              <w:rPr>
                <w:rFonts w:ascii="Times New Roman" w:eastAsia="Times New Roman" w:hAnsi="Times New Roman" w:cs="Times New Roman"/>
                <w:sz w:val="28"/>
                <w:szCs w:val="28"/>
                <w:lang w:val="uk-UA" w:eastAsia="ru-RU"/>
              </w:rPr>
              <w:t>• підготовка шлунково-кишкового тракту до наступної лактації;</w:t>
            </w:r>
          </w:p>
          <w:p w14:paraId="3CF2540C" w14:textId="77777777" w:rsidR="00545786" w:rsidRPr="00C134A3" w:rsidRDefault="00545786" w:rsidP="00545786">
            <w:pPr>
              <w:spacing w:after="0" w:line="330" w:lineRule="atLeast"/>
              <w:ind w:left="284" w:right="284" w:firstLine="567"/>
              <w:jc w:val="both"/>
              <w:rPr>
                <w:rFonts w:ascii="Times New Roman" w:eastAsia="Times New Roman" w:hAnsi="Times New Roman" w:cs="Times New Roman"/>
                <w:sz w:val="28"/>
                <w:szCs w:val="28"/>
                <w:lang w:eastAsia="ru-RU"/>
              </w:rPr>
            </w:pPr>
            <w:r w:rsidRPr="00C134A3">
              <w:rPr>
                <w:rFonts w:ascii="Times New Roman" w:eastAsia="Times New Roman" w:hAnsi="Times New Roman" w:cs="Times New Roman"/>
                <w:sz w:val="28"/>
                <w:szCs w:val="28"/>
                <w:lang w:val="uk-UA" w:eastAsia="ru-RU"/>
              </w:rPr>
              <w:t>• мінімізація розладів травлення, порушення обміну речовин та</w:t>
            </w:r>
          </w:p>
          <w:p w14:paraId="378F2CBF" w14:textId="77777777" w:rsidR="00545786" w:rsidRPr="00C134A3" w:rsidRDefault="00545786" w:rsidP="00545786">
            <w:pPr>
              <w:spacing w:after="0" w:line="330" w:lineRule="atLeast"/>
              <w:ind w:left="284" w:right="284" w:firstLine="567"/>
              <w:jc w:val="both"/>
              <w:rPr>
                <w:rFonts w:ascii="Times New Roman" w:eastAsia="Times New Roman" w:hAnsi="Times New Roman" w:cs="Times New Roman"/>
                <w:sz w:val="28"/>
                <w:szCs w:val="28"/>
                <w:lang w:eastAsia="ru-RU"/>
              </w:rPr>
            </w:pPr>
            <w:r w:rsidRPr="00C134A3">
              <w:rPr>
                <w:rFonts w:ascii="Times New Roman" w:eastAsia="Times New Roman" w:hAnsi="Times New Roman" w:cs="Times New Roman"/>
                <w:sz w:val="28"/>
                <w:szCs w:val="28"/>
                <w:lang w:val="uk-UA" w:eastAsia="ru-RU"/>
              </w:rPr>
              <w:t>інфекційної патології.</w:t>
            </w:r>
          </w:p>
          <w:p w14:paraId="0AB473CE" w14:textId="77777777" w:rsidR="00545786" w:rsidRPr="00C134A3" w:rsidRDefault="00545786" w:rsidP="00545786">
            <w:pPr>
              <w:spacing w:after="0" w:line="330" w:lineRule="atLeast"/>
              <w:ind w:left="284" w:right="284" w:firstLine="567"/>
              <w:rPr>
                <w:rFonts w:ascii="Times New Roman" w:eastAsia="Times New Roman" w:hAnsi="Times New Roman" w:cs="Times New Roman"/>
                <w:lang w:eastAsia="ru-RU"/>
              </w:rPr>
            </w:pPr>
            <w:r w:rsidRPr="00C134A3">
              <w:rPr>
                <w:rFonts w:ascii="Times New Roman" w:eastAsia="Times New Roman" w:hAnsi="Times New Roman" w:cs="Times New Roman"/>
                <w:lang w:val="uk-UA" w:eastAsia="ru-RU"/>
              </w:rPr>
              <w:t> </w:t>
            </w:r>
          </w:p>
          <w:p w14:paraId="47CB6633" w14:textId="03118743" w:rsidR="00545786" w:rsidRPr="00C134A3" w:rsidRDefault="00545786" w:rsidP="00545786">
            <w:pPr>
              <w:spacing w:after="0" w:line="330" w:lineRule="atLeast"/>
              <w:ind w:left="284" w:right="284"/>
              <w:jc w:val="center"/>
              <w:rPr>
                <w:rFonts w:ascii="Times New Roman" w:eastAsia="Times New Roman" w:hAnsi="Times New Roman" w:cs="Times New Roman"/>
                <w:lang w:eastAsia="ru-RU"/>
              </w:rPr>
            </w:pPr>
            <w:r w:rsidRPr="00C134A3">
              <w:rPr>
                <w:rFonts w:ascii="Times New Roman" w:eastAsia="Times New Roman" w:hAnsi="Times New Roman" w:cs="Times New Roman"/>
                <w:noProof/>
                <w:sz w:val="16"/>
                <w:szCs w:val="16"/>
                <w:lang w:eastAsia="ru-RU"/>
              </w:rPr>
              <w:drawing>
                <wp:inline distT="0" distB="0" distL="0" distR="0" wp14:anchorId="0928EA73" wp14:editId="1C16ACB3">
                  <wp:extent cx="2027192" cy="1526651"/>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27676" cy="1527016"/>
                          </a:xfrm>
                          <a:prstGeom prst="rect">
                            <a:avLst/>
                          </a:prstGeom>
                          <a:noFill/>
                          <a:ln>
                            <a:noFill/>
                          </a:ln>
                        </pic:spPr>
                      </pic:pic>
                    </a:graphicData>
                  </a:graphic>
                </wp:inline>
              </w:drawing>
            </w:r>
          </w:p>
          <w:p w14:paraId="611C8D7D" w14:textId="77777777" w:rsidR="00545786" w:rsidRPr="00C134A3" w:rsidRDefault="00545786" w:rsidP="00545786">
            <w:pPr>
              <w:spacing w:after="0" w:line="330" w:lineRule="atLeast"/>
              <w:ind w:left="284" w:right="284"/>
              <w:jc w:val="center"/>
              <w:rPr>
                <w:rFonts w:ascii="Times New Roman" w:eastAsia="Times New Roman" w:hAnsi="Times New Roman" w:cs="Times New Roman"/>
                <w:lang w:eastAsia="ru-RU"/>
              </w:rPr>
            </w:pPr>
            <w:r w:rsidRPr="00C134A3">
              <w:rPr>
                <w:rFonts w:ascii="Times New Roman" w:eastAsia="Times New Roman" w:hAnsi="Times New Roman" w:cs="Times New Roman"/>
                <w:b/>
                <w:bCs/>
                <w:color w:val="2B587A"/>
                <w:sz w:val="16"/>
                <w:szCs w:val="16"/>
                <w:lang w:eastAsia="ru-RU"/>
              </w:rPr>
              <w:t>Рис. 22. </w:t>
            </w:r>
            <w:proofErr w:type="spellStart"/>
            <w:r w:rsidRPr="00C134A3">
              <w:rPr>
                <w:rFonts w:ascii="Times New Roman" w:eastAsia="Times New Roman" w:hAnsi="Times New Roman" w:cs="Times New Roman"/>
                <w:b/>
                <w:bCs/>
                <w:color w:val="2B587A"/>
                <w:sz w:val="16"/>
                <w:szCs w:val="16"/>
                <w:lang w:eastAsia="ru-RU"/>
              </w:rPr>
              <w:t>Утримання</w:t>
            </w:r>
            <w:proofErr w:type="spellEnd"/>
            <w:r w:rsidRPr="00C134A3">
              <w:rPr>
                <w:rFonts w:ascii="Times New Roman" w:eastAsia="Times New Roman" w:hAnsi="Times New Roman" w:cs="Times New Roman"/>
                <w:b/>
                <w:bCs/>
                <w:color w:val="2B587A"/>
                <w:sz w:val="16"/>
                <w:szCs w:val="16"/>
                <w:lang w:eastAsia="ru-RU"/>
              </w:rPr>
              <w:t> </w:t>
            </w:r>
            <w:proofErr w:type="spellStart"/>
            <w:r w:rsidRPr="00C134A3">
              <w:rPr>
                <w:rFonts w:ascii="Times New Roman" w:eastAsia="Times New Roman" w:hAnsi="Times New Roman" w:cs="Times New Roman"/>
                <w:b/>
                <w:bCs/>
                <w:color w:val="2B587A"/>
                <w:sz w:val="16"/>
                <w:szCs w:val="16"/>
                <w:lang w:eastAsia="ru-RU"/>
              </w:rPr>
              <w:t>корі</w:t>
            </w:r>
            <w:proofErr w:type="gramStart"/>
            <w:r w:rsidRPr="00C134A3">
              <w:rPr>
                <w:rFonts w:ascii="Times New Roman" w:eastAsia="Times New Roman" w:hAnsi="Times New Roman" w:cs="Times New Roman"/>
                <w:b/>
                <w:bCs/>
                <w:color w:val="2B587A"/>
                <w:sz w:val="16"/>
                <w:szCs w:val="16"/>
                <w:lang w:eastAsia="ru-RU"/>
              </w:rPr>
              <w:t>в</w:t>
            </w:r>
            <w:proofErr w:type="spellEnd"/>
            <w:proofErr w:type="gramEnd"/>
            <w:r w:rsidRPr="00C134A3">
              <w:rPr>
                <w:rFonts w:ascii="Times New Roman" w:eastAsia="Times New Roman" w:hAnsi="Times New Roman" w:cs="Times New Roman"/>
                <w:b/>
                <w:bCs/>
                <w:color w:val="2B587A"/>
                <w:sz w:val="16"/>
                <w:szCs w:val="16"/>
                <w:lang w:eastAsia="ru-RU"/>
              </w:rPr>
              <w:t> у </w:t>
            </w:r>
            <w:proofErr w:type="spellStart"/>
            <w:r w:rsidRPr="00C134A3">
              <w:rPr>
                <w:rFonts w:ascii="Times New Roman" w:eastAsia="Times New Roman" w:hAnsi="Times New Roman" w:cs="Times New Roman"/>
                <w:b/>
                <w:bCs/>
                <w:color w:val="2B587A"/>
                <w:sz w:val="16"/>
                <w:szCs w:val="16"/>
                <w:lang w:eastAsia="ru-RU"/>
              </w:rPr>
              <w:t>сухостійний</w:t>
            </w:r>
            <w:proofErr w:type="spellEnd"/>
            <w:r w:rsidRPr="00C134A3">
              <w:rPr>
                <w:rFonts w:ascii="Times New Roman" w:eastAsia="Times New Roman" w:hAnsi="Times New Roman" w:cs="Times New Roman"/>
                <w:b/>
                <w:bCs/>
                <w:color w:val="2B587A"/>
                <w:sz w:val="16"/>
                <w:szCs w:val="16"/>
                <w:lang w:eastAsia="ru-RU"/>
              </w:rPr>
              <w:t> </w:t>
            </w:r>
            <w:proofErr w:type="spellStart"/>
            <w:r w:rsidRPr="00C134A3">
              <w:rPr>
                <w:rFonts w:ascii="Times New Roman" w:eastAsia="Times New Roman" w:hAnsi="Times New Roman" w:cs="Times New Roman"/>
                <w:b/>
                <w:bCs/>
                <w:color w:val="2B587A"/>
                <w:sz w:val="16"/>
                <w:szCs w:val="16"/>
                <w:lang w:eastAsia="ru-RU"/>
              </w:rPr>
              <w:t>період</w:t>
            </w:r>
            <w:proofErr w:type="spellEnd"/>
          </w:p>
          <w:p w14:paraId="2EF08AC5" w14:textId="23AF6D2B" w:rsidR="00545786" w:rsidRPr="00C134A3" w:rsidRDefault="00545786" w:rsidP="00530561">
            <w:pPr>
              <w:spacing w:after="0" w:line="330" w:lineRule="atLeast"/>
              <w:ind w:right="284"/>
              <w:rPr>
                <w:rFonts w:ascii="Times New Roman" w:eastAsia="Times New Roman" w:hAnsi="Times New Roman" w:cs="Times New Roman"/>
                <w:lang w:eastAsia="ru-RU"/>
              </w:rPr>
            </w:pPr>
          </w:p>
        </w:tc>
        <w:tc>
          <w:tcPr>
            <w:tcW w:w="50" w:type="dxa"/>
            <w:tcBorders>
              <w:top w:val="nil"/>
              <w:left w:val="nil"/>
              <w:bottom w:val="nil"/>
              <w:right w:val="nil"/>
            </w:tcBorders>
            <w:vAlign w:val="center"/>
            <w:hideMark/>
          </w:tcPr>
          <w:p w14:paraId="5D088048" w14:textId="77777777" w:rsidR="00545786" w:rsidRPr="00C134A3" w:rsidRDefault="00545786" w:rsidP="00545786">
            <w:pPr>
              <w:spacing w:after="200" w:line="253" w:lineRule="atLeast"/>
              <w:rPr>
                <w:rFonts w:ascii="Times New Roman" w:eastAsia="Times New Roman" w:hAnsi="Times New Roman" w:cs="Times New Roman"/>
                <w:lang w:eastAsia="ru-RU"/>
              </w:rPr>
            </w:pPr>
            <w:r w:rsidRPr="00C134A3">
              <w:rPr>
                <w:rFonts w:ascii="Times New Roman" w:eastAsia="Times New Roman" w:hAnsi="Times New Roman" w:cs="Times New Roman"/>
                <w:lang w:eastAsia="ru-RU"/>
              </w:rPr>
              <w:lastRenderedPageBreak/>
              <w:t> </w:t>
            </w:r>
          </w:p>
        </w:tc>
      </w:tr>
      <w:bookmarkEnd w:id="0"/>
    </w:tbl>
    <w:p w14:paraId="791ED688" w14:textId="77777777" w:rsidR="00516567" w:rsidRPr="00EB79A5" w:rsidRDefault="00516567" w:rsidP="00EB79A5">
      <w:pPr>
        <w:rPr>
          <w:rFonts w:ascii="Times New Roman" w:hAnsi="Times New Roman" w:cs="Times New Roman"/>
          <w:lang w:val="uk-UA"/>
        </w:rPr>
      </w:pPr>
    </w:p>
    <w:sectPr w:rsidR="00516567" w:rsidRPr="00EB79A5" w:rsidSect="00D90679">
      <w:pgSz w:w="16838" w:h="11906"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786"/>
    <w:rsid w:val="001B41CF"/>
    <w:rsid w:val="002C36B6"/>
    <w:rsid w:val="00303167"/>
    <w:rsid w:val="003152EA"/>
    <w:rsid w:val="003B021C"/>
    <w:rsid w:val="003C634E"/>
    <w:rsid w:val="00516567"/>
    <w:rsid w:val="00530561"/>
    <w:rsid w:val="00545786"/>
    <w:rsid w:val="00644025"/>
    <w:rsid w:val="00667CE0"/>
    <w:rsid w:val="006771D1"/>
    <w:rsid w:val="006D7BCB"/>
    <w:rsid w:val="007E4DB7"/>
    <w:rsid w:val="00881933"/>
    <w:rsid w:val="0099609A"/>
    <w:rsid w:val="00B6373D"/>
    <w:rsid w:val="00C134A3"/>
    <w:rsid w:val="00D90679"/>
    <w:rsid w:val="00E80EF0"/>
    <w:rsid w:val="00E823CD"/>
    <w:rsid w:val="00EB79A5"/>
    <w:rsid w:val="00F320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53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5457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545786"/>
  </w:style>
  <w:style w:type="character" w:styleId="a4">
    <w:name w:val="FollowedHyperlink"/>
    <w:basedOn w:val="a0"/>
    <w:uiPriority w:val="99"/>
    <w:semiHidden/>
    <w:unhideWhenUsed/>
    <w:rsid w:val="00545786"/>
    <w:rPr>
      <w:color w:val="800080"/>
      <w:u w:val="single"/>
    </w:rPr>
  </w:style>
  <w:style w:type="character" w:customStyle="1" w:styleId="spelle">
    <w:name w:val="spelle"/>
    <w:basedOn w:val="a0"/>
    <w:rsid w:val="00545786"/>
  </w:style>
  <w:style w:type="paragraph" w:customStyle="1" w:styleId="tableparagraph">
    <w:name w:val="tableparagraph"/>
    <w:basedOn w:val="a"/>
    <w:rsid w:val="005457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grame">
    <w:name w:val="grame"/>
    <w:basedOn w:val="a0"/>
    <w:rsid w:val="00545786"/>
  </w:style>
  <w:style w:type="paragraph" w:styleId="a5">
    <w:name w:val="No Spacing"/>
    <w:uiPriority w:val="1"/>
    <w:qFormat/>
    <w:rsid w:val="00E80EF0"/>
    <w:pPr>
      <w:spacing w:after="0" w:line="240" w:lineRule="auto"/>
    </w:pPr>
  </w:style>
  <w:style w:type="paragraph" w:styleId="a6">
    <w:name w:val="Balloon Text"/>
    <w:basedOn w:val="a"/>
    <w:link w:val="a7"/>
    <w:uiPriority w:val="99"/>
    <w:semiHidden/>
    <w:unhideWhenUsed/>
    <w:rsid w:val="007E4DB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E4DB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5457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545786"/>
  </w:style>
  <w:style w:type="character" w:styleId="a4">
    <w:name w:val="FollowedHyperlink"/>
    <w:basedOn w:val="a0"/>
    <w:uiPriority w:val="99"/>
    <w:semiHidden/>
    <w:unhideWhenUsed/>
    <w:rsid w:val="00545786"/>
    <w:rPr>
      <w:color w:val="800080"/>
      <w:u w:val="single"/>
    </w:rPr>
  </w:style>
  <w:style w:type="character" w:customStyle="1" w:styleId="spelle">
    <w:name w:val="spelle"/>
    <w:basedOn w:val="a0"/>
    <w:rsid w:val="00545786"/>
  </w:style>
  <w:style w:type="paragraph" w:customStyle="1" w:styleId="tableparagraph">
    <w:name w:val="tableparagraph"/>
    <w:basedOn w:val="a"/>
    <w:rsid w:val="005457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grame">
    <w:name w:val="grame"/>
    <w:basedOn w:val="a0"/>
    <w:rsid w:val="00545786"/>
  </w:style>
  <w:style w:type="paragraph" w:styleId="a5">
    <w:name w:val="No Spacing"/>
    <w:uiPriority w:val="1"/>
    <w:qFormat/>
    <w:rsid w:val="00E80EF0"/>
    <w:pPr>
      <w:spacing w:after="0" w:line="240" w:lineRule="auto"/>
    </w:pPr>
  </w:style>
  <w:style w:type="paragraph" w:styleId="a6">
    <w:name w:val="Balloon Text"/>
    <w:basedOn w:val="a"/>
    <w:link w:val="a7"/>
    <w:uiPriority w:val="99"/>
    <w:semiHidden/>
    <w:unhideWhenUsed/>
    <w:rsid w:val="007E4DB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E4DB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82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leksika.com.ua/11500905/ure/suhostiyniy_period" TargetMode="External"/><Relationship Id="rId5" Type="http://schemas.openxmlformats.org/officeDocument/2006/relationships/hyperlink" Target="http://192.162.132.48:5000/MyWeb/manual/vetmed/akysherstvo_ginek_ta_biotexnol_sg_tvarun/akysherstvo_ginek_ta_biotexnol/2/2_1.ht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5</Pages>
  <Words>1404</Words>
  <Characters>8009</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Vet</cp:lastModifiedBy>
  <cp:revision>19</cp:revision>
  <dcterms:created xsi:type="dcterms:W3CDTF">2022-09-15T16:48:00Z</dcterms:created>
  <dcterms:modified xsi:type="dcterms:W3CDTF">2026-02-12T17:02:00Z</dcterms:modified>
</cp:coreProperties>
</file>