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ABC" w:rsidRDefault="003A3ABC" w:rsidP="003A3ABC">
      <w:pPr>
        <w:spacing w:line="322" w:lineRule="exact"/>
        <w:ind w:left="846"/>
        <w:jc w:val="center"/>
        <w:rPr>
          <w:b/>
          <w:sz w:val="28"/>
        </w:rPr>
      </w:pPr>
      <w:r>
        <w:rPr>
          <w:b/>
          <w:sz w:val="28"/>
        </w:rPr>
        <w:t>Практична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робота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№</w:t>
      </w:r>
      <w:r>
        <w:rPr>
          <w:b/>
          <w:spacing w:val="-7"/>
          <w:sz w:val="28"/>
        </w:rPr>
        <w:t xml:space="preserve"> </w:t>
      </w:r>
      <w:r>
        <w:rPr>
          <w:b/>
          <w:spacing w:val="-10"/>
          <w:sz w:val="28"/>
        </w:rPr>
        <w:t>5</w:t>
      </w:r>
    </w:p>
    <w:p w:rsidR="003A3ABC" w:rsidRDefault="003A3ABC" w:rsidP="003A3ABC">
      <w:pPr>
        <w:pStyle w:val="1"/>
        <w:ind w:left="847"/>
      </w:pPr>
      <w:r>
        <w:t>ТОВАРНА</w:t>
      </w:r>
      <w:r>
        <w:rPr>
          <w:spacing w:val="-8"/>
        </w:rPr>
        <w:t xml:space="preserve"> </w:t>
      </w:r>
      <w:r>
        <w:t>ЯКІСТЬ</w:t>
      </w:r>
      <w:r>
        <w:rPr>
          <w:spacing w:val="-8"/>
        </w:rPr>
        <w:t xml:space="preserve"> </w:t>
      </w:r>
      <w:r>
        <w:t>ПЛОДІВ</w:t>
      </w:r>
      <w:r>
        <w:rPr>
          <w:spacing w:val="-7"/>
        </w:rPr>
        <w:t xml:space="preserve"> </w:t>
      </w:r>
      <w:r>
        <w:t>ТА</w:t>
      </w:r>
      <w:r>
        <w:rPr>
          <w:spacing w:val="-6"/>
        </w:rPr>
        <w:t xml:space="preserve"> </w:t>
      </w:r>
      <w:r>
        <w:rPr>
          <w:spacing w:val="-2"/>
        </w:rPr>
        <w:t>ОВОЧІВ</w:t>
      </w:r>
    </w:p>
    <w:p w:rsidR="003A3ABC" w:rsidRDefault="003A3ABC" w:rsidP="003A3ABC">
      <w:pPr>
        <w:pStyle w:val="a3"/>
        <w:spacing w:line="319" w:lineRule="exact"/>
        <w:ind w:left="853" w:right="2037" w:firstLine="0"/>
        <w:jc w:val="center"/>
      </w:pPr>
      <w:r>
        <w:rPr>
          <w:b/>
        </w:rPr>
        <w:t>Мета:</w:t>
      </w:r>
      <w:r>
        <w:rPr>
          <w:b/>
          <w:spacing w:val="-7"/>
        </w:rPr>
        <w:t xml:space="preserve"> </w:t>
      </w:r>
      <w:r>
        <w:t>ознайомитись</w:t>
      </w:r>
      <w:r>
        <w:rPr>
          <w:spacing w:val="-7"/>
        </w:rPr>
        <w:t xml:space="preserve"> </w:t>
      </w:r>
      <w:r>
        <w:t>показники</w:t>
      </w:r>
      <w:r>
        <w:rPr>
          <w:spacing w:val="-7"/>
        </w:rPr>
        <w:t xml:space="preserve"> </w:t>
      </w:r>
      <w:r>
        <w:t>якості</w:t>
      </w:r>
      <w:r>
        <w:rPr>
          <w:spacing w:val="-11"/>
        </w:rPr>
        <w:t xml:space="preserve"> </w:t>
      </w:r>
      <w:r>
        <w:t>плодів</w:t>
      </w:r>
      <w:r>
        <w:rPr>
          <w:spacing w:val="-8"/>
        </w:rPr>
        <w:t xml:space="preserve"> </w:t>
      </w:r>
      <w:r>
        <w:t>та</w:t>
      </w:r>
      <w:r>
        <w:rPr>
          <w:spacing w:val="-6"/>
        </w:rPr>
        <w:t xml:space="preserve"> </w:t>
      </w:r>
      <w:r>
        <w:rPr>
          <w:spacing w:val="-2"/>
        </w:rPr>
        <w:t>овочів</w:t>
      </w:r>
    </w:p>
    <w:p w:rsidR="003A3ABC" w:rsidRDefault="003A3ABC" w:rsidP="003A3ABC">
      <w:pPr>
        <w:pStyle w:val="2"/>
        <w:spacing w:before="4" w:line="240" w:lineRule="auto"/>
        <w:ind w:left="853" w:right="2060"/>
        <w:jc w:val="center"/>
      </w:pPr>
      <w:r>
        <w:t>Методичні</w:t>
      </w:r>
      <w:r>
        <w:rPr>
          <w:spacing w:val="-13"/>
        </w:rPr>
        <w:t xml:space="preserve"> </w:t>
      </w:r>
      <w:r>
        <w:rPr>
          <w:spacing w:val="-2"/>
        </w:rPr>
        <w:t>вказівки</w:t>
      </w:r>
    </w:p>
    <w:p w:rsidR="003A3ABC" w:rsidRDefault="003A3ABC" w:rsidP="003A3ABC">
      <w:pPr>
        <w:pStyle w:val="a3"/>
        <w:spacing w:before="24"/>
        <w:ind w:right="137"/>
      </w:pPr>
      <w:r>
        <w:rPr>
          <w:i/>
        </w:rPr>
        <w:t xml:space="preserve">Показники якості плодів и овочів. </w:t>
      </w:r>
      <w:r>
        <w:t>Специфічні показники обумовлені біологічними особливостями плодів і овочів. До них відносяться: ступінь зрілості</w:t>
      </w:r>
      <w:r>
        <w:rPr>
          <w:spacing w:val="-2"/>
        </w:rPr>
        <w:t xml:space="preserve"> </w:t>
      </w:r>
      <w:r>
        <w:t>у</w:t>
      </w:r>
      <w:r>
        <w:rPr>
          <w:spacing w:val="-6"/>
        </w:rPr>
        <w:t xml:space="preserve"> </w:t>
      </w:r>
      <w:r>
        <w:t>плодів і</w:t>
      </w:r>
      <w:r>
        <w:rPr>
          <w:spacing w:val="-7"/>
        </w:rPr>
        <w:t xml:space="preserve"> </w:t>
      </w:r>
      <w:r>
        <w:t>овочів, здатних</w:t>
      </w:r>
      <w:r>
        <w:rPr>
          <w:spacing w:val="-6"/>
        </w:rPr>
        <w:t xml:space="preserve"> </w:t>
      </w:r>
      <w:r>
        <w:t>до</w:t>
      </w:r>
      <w:r>
        <w:rPr>
          <w:spacing w:val="-2"/>
        </w:rPr>
        <w:t xml:space="preserve"> </w:t>
      </w:r>
      <w:r>
        <w:t>дозріванню, щільність і</w:t>
      </w:r>
      <w:r>
        <w:rPr>
          <w:spacing w:val="-7"/>
        </w:rPr>
        <w:t xml:space="preserve"> </w:t>
      </w:r>
      <w:r>
        <w:t>зачистка</w:t>
      </w:r>
      <w:r>
        <w:rPr>
          <w:spacing w:val="-1"/>
        </w:rPr>
        <w:t xml:space="preserve"> </w:t>
      </w:r>
      <w:r>
        <w:t xml:space="preserve">качана, довжина </w:t>
      </w:r>
      <w:proofErr w:type="spellStart"/>
      <w:r>
        <w:t>кочеригі</w:t>
      </w:r>
      <w:proofErr w:type="spellEnd"/>
      <w:r>
        <w:t xml:space="preserve"> у капусти, довжина черешків бадилля у коренеплодів, стан луски і довжина шийки у ріпчастої цибулі, довжина бадилля або стрілки часнику, стан корінців у часнику ; хімічні показники: вологість горіхів, цукристість винограду, вміст крохмалю у картоплі для </w:t>
      </w:r>
      <w:proofErr w:type="spellStart"/>
      <w:r>
        <w:t>промпереробки</w:t>
      </w:r>
      <w:proofErr w:type="spellEnd"/>
      <w:r>
        <w:t xml:space="preserve"> та ін.</w:t>
      </w:r>
    </w:p>
    <w:p w:rsidR="003A3ABC" w:rsidRDefault="003A3ABC" w:rsidP="003A3ABC">
      <w:pPr>
        <w:pStyle w:val="a3"/>
        <w:spacing w:before="67"/>
        <w:ind w:right="143" w:firstLine="0"/>
      </w:pPr>
      <w:r>
        <w:t>Ступінь зрілості - показник, що характеризує споживчі властивості та збереженість яблук, груш, овочевий кукурудзи, гіркого стручкового перцю і томатів. Здатність до дозрівання цих плодів, дозволяє прибирати їх у найманій</w:t>
      </w:r>
      <w:r>
        <w:rPr>
          <w:spacing w:val="40"/>
        </w:rPr>
        <w:t xml:space="preserve">  </w:t>
      </w:r>
      <w:r>
        <w:t>стадій</w:t>
      </w:r>
      <w:r>
        <w:rPr>
          <w:spacing w:val="40"/>
        </w:rPr>
        <w:t xml:space="preserve">  </w:t>
      </w:r>
      <w:r>
        <w:t>зрілості</w:t>
      </w:r>
      <w:r>
        <w:rPr>
          <w:spacing w:val="40"/>
        </w:rPr>
        <w:t xml:space="preserve">  </w:t>
      </w:r>
      <w:r>
        <w:t>і</w:t>
      </w:r>
      <w:r>
        <w:rPr>
          <w:spacing w:val="40"/>
        </w:rPr>
        <w:t xml:space="preserve">  </w:t>
      </w:r>
      <w:r>
        <w:t>доводити</w:t>
      </w:r>
      <w:r>
        <w:rPr>
          <w:spacing w:val="40"/>
        </w:rPr>
        <w:t xml:space="preserve">  </w:t>
      </w:r>
      <w:r>
        <w:t>при</w:t>
      </w:r>
      <w:r>
        <w:rPr>
          <w:spacing w:val="40"/>
        </w:rPr>
        <w:t xml:space="preserve">  </w:t>
      </w:r>
      <w:r>
        <w:t>зберіганні</w:t>
      </w:r>
      <w:r>
        <w:rPr>
          <w:spacing w:val="40"/>
        </w:rPr>
        <w:t xml:space="preserve">  </w:t>
      </w:r>
      <w:r>
        <w:t>до</w:t>
      </w:r>
      <w:r>
        <w:rPr>
          <w:spacing w:val="40"/>
        </w:rPr>
        <w:t xml:space="preserve">  </w:t>
      </w:r>
      <w:r>
        <w:t>споживчої. Для</w:t>
      </w:r>
      <w:r>
        <w:rPr>
          <w:spacing w:val="40"/>
        </w:rPr>
        <w:t xml:space="preserve"> </w:t>
      </w:r>
      <w:r>
        <w:t>яблук</w:t>
      </w:r>
      <w:r>
        <w:rPr>
          <w:spacing w:val="40"/>
        </w:rPr>
        <w:t xml:space="preserve"> </w:t>
      </w:r>
      <w:r>
        <w:t>ранніх</w:t>
      </w:r>
      <w:r>
        <w:rPr>
          <w:spacing w:val="40"/>
        </w:rPr>
        <w:t xml:space="preserve"> </w:t>
      </w:r>
      <w:r>
        <w:t>строків</w:t>
      </w:r>
      <w:r>
        <w:rPr>
          <w:spacing w:val="40"/>
        </w:rPr>
        <w:t xml:space="preserve"> </w:t>
      </w:r>
      <w:r>
        <w:t>дозрівання</w:t>
      </w:r>
      <w:r>
        <w:rPr>
          <w:spacing w:val="40"/>
        </w:rPr>
        <w:t xml:space="preserve"> </w:t>
      </w:r>
      <w:r>
        <w:t>передбачається</w:t>
      </w:r>
      <w:r>
        <w:rPr>
          <w:spacing w:val="40"/>
        </w:rPr>
        <w:t xml:space="preserve"> </w:t>
      </w:r>
      <w:r>
        <w:t>різний</w:t>
      </w:r>
      <w:r>
        <w:rPr>
          <w:spacing w:val="40"/>
        </w:rPr>
        <w:t xml:space="preserve"> </w:t>
      </w:r>
      <w:r>
        <w:t>ступінь зрілості: при заготовках - знімна, при реалізації - споживча, причому вимоги до зрілості різні для 1-го і 2-го товарних сортів; у 2-му сорті допускається неоднорідна зрілість, але не нижче знімною.</w:t>
      </w:r>
    </w:p>
    <w:p w:rsidR="003A3ABC" w:rsidRDefault="003A3ABC" w:rsidP="003A3ABC">
      <w:pPr>
        <w:pStyle w:val="a3"/>
        <w:spacing w:before="3"/>
        <w:ind w:right="142"/>
      </w:pPr>
      <w:r>
        <w:t>Показник зрілості у яблук пізніх строків дозрівання однаковий для трьох сортів і припускає однорідність ступеня зрілості, у плодів третього сорту допускається неоднорідність. Для всіх сортів не допускаються зелені і перезрілі плоди. Зеленими вважаються плоди, які не можуть придбати зовнішній вигляд, консистенцію і смак, властиві плодам даного помологічного сорту, а перезрілими - плоди з борошнистою або потемнілій, не придатною до вживання м'якоттю, цілком втративши ознаки споживчої зрілості (ГОСТ 21122).</w:t>
      </w:r>
    </w:p>
    <w:p w:rsidR="003A3ABC" w:rsidRDefault="003A3ABC" w:rsidP="003A3ABC">
      <w:pPr>
        <w:pStyle w:val="a3"/>
        <w:tabs>
          <w:tab w:val="left" w:pos="3210"/>
          <w:tab w:val="left" w:pos="5946"/>
          <w:tab w:val="left" w:pos="7702"/>
          <w:tab w:val="left" w:pos="8955"/>
        </w:tabs>
        <w:ind w:right="141"/>
      </w:pPr>
      <w:r>
        <w:rPr>
          <w:spacing w:val="-2"/>
        </w:rPr>
        <w:t>Аналогічно</w:t>
      </w:r>
      <w:r>
        <w:tab/>
      </w:r>
      <w:r>
        <w:rPr>
          <w:spacing w:val="-2"/>
        </w:rPr>
        <w:t>встановлюється</w:t>
      </w:r>
      <w:r>
        <w:tab/>
      </w:r>
      <w:r>
        <w:rPr>
          <w:spacing w:val="-2"/>
        </w:rPr>
        <w:t>зрілість</w:t>
      </w:r>
      <w:r>
        <w:tab/>
      </w:r>
      <w:r>
        <w:rPr>
          <w:spacing w:val="-4"/>
        </w:rPr>
        <w:t>для</w:t>
      </w:r>
      <w:r>
        <w:tab/>
      </w:r>
      <w:r>
        <w:rPr>
          <w:spacing w:val="-2"/>
        </w:rPr>
        <w:t xml:space="preserve">груш. </w:t>
      </w:r>
      <w:r>
        <w:t xml:space="preserve">Уточнення показника "зрілість" в стандарті виключає при заготовках, закладці на зберігання та реалізації плоди </w:t>
      </w:r>
      <w:proofErr w:type="spellStart"/>
      <w:r>
        <w:t>неліжкоздатні</w:t>
      </w:r>
      <w:proofErr w:type="spellEnd"/>
      <w:r>
        <w:t xml:space="preserve">, з низькими споживчими достоїнствами, так як зелені, незрілі плоди легше уражаються засмагою, швидше в'януть і тому сильніше піддаються захворюванням плодовою гниллю, а перестиглі уражаються найчастіше побурінням м'якоті, пухлістю і плодовою гниллю. Ступінь зрілості томатів встановлюють за забарвленням плодів (червона, рожева, бура, молочна або жовта для </w:t>
      </w:r>
      <w:proofErr w:type="spellStart"/>
      <w:r>
        <w:t>жовтоплідний</w:t>
      </w:r>
      <w:proofErr w:type="spellEnd"/>
      <w:r>
        <w:t xml:space="preserve"> сортів), оскільки поява рожевого і червоного забарвлень збігається з їх найбільш високими споживчими достоїнствами. Додатково вводиться допускається відхилення, яке регламентує вміст у одній упаковці плодів суміжній зрілості в районах заготовок не більше 5 % маси партії.</w:t>
      </w:r>
    </w:p>
    <w:p w:rsidR="003A3ABC" w:rsidRDefault="003A3ABC" w:rsidP="003A3ABC">
      <w:pPr>
        <w:pStyle w:val="a3"/>
        <w:ind w:right="137"/>
      </w:pPr>
      <w:r>
        <w:t>Ступінь зрілості плодів встановлюють диференційовано залежно від цільового призначення томатів. Для багатьох видів плодів і овочів показник зрілості не передбачено особливо, а включається в комплексний показник "зовнішній вигляд". Наприклад, ягода повинні</w:t>
      </w:r>
      <w:r>
        <w:rPr>
          <w:spacing w:val="-3"/>
        </w:rPr>
        <w:t xml:space="preserve"> </w:t>
      </w:r>
      <w:r>
        <w:t>бути знімною</w:t>
      </w:r>
      <w:r>
        <w:rPr>
          <w:spacing w:val="-1"/>
        </w:rPr>
        <w:t xml:space="preserve"> </w:t>
      </w:r>
      <w:r>
        <w:t>(чорна і</w:t>
      </w:r>
      <w:r>
        <w:rPr>
          <w:spacing w:val="-3"/>
        </w:rPr>
        <w:t xml:space="preserve"> </w:t>
      </w:r>
      <w:r>
        <w:t xml:space="preserve">червона смородина, чорноплідна горобина, малина), технічної або </w:t>
      </w:r>
      <w:r>
        <w:lastRenderedPageBreak/>
        <w:t>споживчої зрілості (</w:t>
      </w:r>
      <w:proofErr w:type="spellStart"/>
      <w:r>
        <w:t>агрус</w:t>
      </w:r>
      <w:proofErr w:type="spellEnd"/>
      <w:r>
        <w:t>), а для картоплі пізнього, цибулі ріпчастої часнику, кавунів, динь, гарбузів</w:t>
      </w:r>
      <w:r>
        <w:rPr>
          <w:spacing w:val="40"/>
        </w:rPr>
        <w:t xml:space="preserve"> </w:t>
      </w:r>
      <w:r>
        <w:t>зрілість</w:t>
      </w:r>
      <w:r>
        <w:rPr>
          <w:spacing w:val="40"/>
        </w:rPr>
        <w:t xml:space="preserve"> </w:t>
      </w:r>
      <w:r>
        <w:t>є</w:t>
      </w:r>
      <w:r>
        <w:rPr>
          <w:spacing w:val="80"/>
        </w:rPr>
        <w:t xml:space="preserve"> </w:t>
      </w:r>
      <w:r>
        <w:t>одним</w:t>
      </w:r>
      <w:r>
        <w:rPr>
          <w:spacing w:val="40"/>
        </w:rPr>
        <w:t xml:space="preserve"> </w:t>
      </w:r>
      <w:r>
        <w:t>з</w:t>
      </w:r>
      <w:r>
        <w:rPr>
          <w:spacing w:val="40"/>
        </w:rPr>
        <w:t xml:space="preserve"> </w:t>
      </w:r>
      <w:r>
        <w:t>одиничних</w:t>
      </w:r>
      <w:r>
        <w:rPr>
          <w:spacing w:val="40"/>
        </w:rPr>
        <w:t xml:space="preserve"> </w:t>
      </w:r>
      <w:r>
        <w:t>показників</w:t>
      </w:r>
      <w:r>
        <w:rPr>
          <w:spacing w:val="40"/>
        </w:rPr>
        <w:t xml:space="preserve"> </w:t>
      </w:r>
      <w:r>
        <w:t>зовнішнього</w:t>
      </w:r>
      <w:r>
        <w:rPr>
          <w:spacing w:val="40"/>
        </w:rPr>
        <w:t xml:space="preserve"> </w:t>
      </w:r>
      <w:r>
        <w:t>вигляду.</w:t>
      </w:r>
      <w:r>
        <w:rPr>
          <w:spacing w:val="80"/>
        </w:rPr>
        <w:t xml:space="preserve"> </w:t>
      </w:r>
      <w:r>
        <w:t>На додаток до цього показника в стандартах на вишню, черешню, ягоди, кавуни, дині і гарбуз вводиться допускається відхилення за змістом перезрілих і недозрілих плодів (наприклад, кавунів не більше 3 % маси</w:t>
      </w:r>
      <w:r>
        <w:rPr>
          <w:spacing w:val="80"/>
        </w:rPr>
        <w:t xml:space="preserve"> </w:t>
      </w:r>
      <w:r>
        <w:t xml:space="preserve">партії. Внутрішня будова характеризує зрілість плодів і овочів в передбачається для кавунів, динь, огірків, баклажанів, буряка, ріпи, бобових, овочів, гороху, квасолі, спаржі, кольрабі. Наприклад, внутрішню будову огірків, споживча стадія яких пов'язана з незрілістю насіння, характеризується щільною м'якоттю з недорозвиненими, водянистими </w:t>
      </w:r>
      <w:proofErr w:type="spellStart"/>
      <w:r>
        <w:t>некожістимі</w:t>
      </w:r>
      <w:proofErr w:type="spellEnd"/>
      <w:r>
        <w:t xml:space="preserve"> насінням, без внутрішніх пустот. Внутрішня будова буряка характеризується</w:t>
      </w:r>
      <w:r>
        <w:rPr>
          <w:spacing w:val="80"/>
        </w:rPr>
        <w:t xml:space="preserve"> </w:t>
      </w:r>
      <w:r>
        <w:t>соковитістю</w:t>
      </w:r>
      <w:r>
        <w:rPr>
          <w:spacing w:val="80"/>
        </w:rPr>
        <w:t xml:space="preserve"> </w:t>
      </w:r>
      <w:r>
        <w:t>і</w:t>
      </w:r>
      <w:r>
        <w:rPr>
          <w:spacing w:val="76"/>
        </w:rPr>
        <w:t xml:space="preserve"> </w:t>
      </w:r>
      <w:r>
        <w:t>забарвленням</w:t>
      </w:r>
      <w:r>
        <w:rPr>
          <w:spacing w:val="80"/>
        </w:rPr>
        <w:t xml:space="preserve"> </w:t>
      </w:r>
      <w:r>
        <w:t>м'якоті,</w:t>
      </w:r>
      <w:r>
        <w:rPr>
          <w:spacing w:val="80"/>
        </w:rPr>
        <w:t xml:space="preserve"> </w:t>
      </w:r>
      <w:r>
        <w:t>а</w:t>
      </w:r>
      <w:r>
        <w:rPr>
          <w:spacing w:val="80"/>
        </w:rPr>
        <w:t xml:space="preserve"> </w:t>
      </w:r>
      <w:r>
        <w:t>також</w:t>
      </w:r>
      <w:r>
        <w:rPr>
          <w:spacing w:val="80"/>
        </w:rPr>
        <w:t xml:space="preserve"> </w:t>
      </w:r>
      <w:r>
        <w:t>наявністю</w:t>
      </w:r>
    </w:p>
    <w:p w:rsidR="003A3ABC" w:rsidRDefault="003A3ABC" w:rsidP="003A3ABC">
      <w:pPr>
        <w:pStyle w:val="a3"/>
        <w:spacing w:before="67"/>
        <w:ind w:right="139" w:firstLine="0"/>
      </w:pPr>
      <w:r>
        <w:t>вузьких</w:t>
      </w:r>
      <w:r>
        <w:rPr>
          <w:spacing w:val="80"/>
          <w:w w:val="150"/>
        </w:rPr>
        <w:t xml:space="preserve">  </w:t>
      </w:r>
      <w:r>
        <w:t>світлих</w:t>
      </w:r>
      <w:r>
        <w:rPr>
          <w:spacing w:val="80"/>
          <w:w w:val="150"/>
        </w:rPr>
        <w:t xml:space="preserve">  </w:t>
      </w:r>
      <w:r>
        <w:t>кілець,</w:t>
      </w:r>
      <w:r>
        <w:rPr>
          <w:spacing w:val="80"/>
          <w:w w:val="150"/>
        </w:rPr>
        <w:t xml:space="preserve">  </w:t>
      </w:r>
      <w:r>
        <w:t>причому</w:t>
      </w:r>
      <w:r>
        <w:rPr>
          <w:spacing w:val="80"/>
          <w:w w:val="150"/>
        </w:rPr>
        <w:t xml:space="preserve">  </w:t>
      </w:r>
      <w:r>
        <w:t>останній</w:t>
      </w:r>
      <w:r>
        <w:rPr>
          <w:spacing w:val="80"/>
          <w:w w:val="150"/>
        </w:rPr>
        <w:t xml:space="preserve">  </w:t>
      </w:r>
      <w:r>
        <w:t>показник</w:t>
      </w:r>
      <w:r>
        <w:rPr>
          <w:spacing w:val="80"/>
          <w:w w:val="150"/>
        </w:rPr>
        <w:t xml:space="preserve">  </w:t>
      </w:r>
      <w:r>
        <w:t>має особливе значення для споживчих</w:t>
      </w:r>
      <w:r>
        <w:rPr>
          <w:spacing w:val="-1"/>
        </w:rPr>
        <w:t xml:space="preserve"> </w:t>
      </w:r>
      <w:r>
        <w:t>достоїнств: ніж у більше білих кілець, тим грубіше</w:t>
      </w:r>
      <w:r>
        <w:rPr>
          <w:spacing w:val="40"/>
        </w:rPr>
        <w:t xml:space="preserve"> </w:t>
      </w:r>
      <w:r>
        <w:t>м'якоть</w:t>
      </w:r>
      <w:r>
        <w:rPr>
          <w:spacing w:val="40"/>
        </w:rPr>
        <w:t xml:space="preserve"> </w:t>
      </w:r>
      <w:r>
        <w:t>коренеплоду</w:t>
      </w:r>
      <w:r>
        <w:rPr>
          <w:spacing w:val="40"/>
        </w:rPr>
        <w:t xml:space="preserve"> </w:t>
      </w:r>
      <w:r>
        <w:t>і</w:t>
      </w:r>
      <w:r>
        <w:rPr>
          <w:spacing w:val="40"/>
        </w:rPr>
        <w:t xml:space="preserve"> </w:t>
      </w:r>
      <w:r>
        <w:t>нижче</w:t>
      </w:r>
      <w:r>
        <w:rPr>
          <w:spacing w:val="40"/>
        </w:rPr>
        <w:t xml:space="preserve"> </w:t>
      </w:r>
      <w:r>
        <w:t>його</w:t>
      </w:r>
      <w:r>
        <w:rPr>
          <w:spacing w:val="40"/>
        </w:rPr>
        <w:t xml:space="preserve"> </w:t>
      </w:r>
      <w:r>
        <w:t>кулінарні</w:t>
      </w:r>
      <w:r>
        <w:rPr>
          <w:spacing w:val="40"/>
        </w:rPr>
        <w:t xml:space="preserve"> </w:t>
      </w:r>
      <w:r>
        <w:t>достоїнства. Показники хімічного складу введені в стандарти на картоплю свіжа для переробки (крохмалю 14-16 % залежно від району зростання), на</w:t>
      </w:r>
      <w:r>
        <w:rPr>
          <w:spacing w:val="80"/>
        </w:rPr>
        <w:t xml:space="preserve"> </w:t>
      </w:r>
      <w:r>
        <w:t>горіхоплідні (вологість 6-10 %) і на виноград (</w:t>
      </w:r>
      <w:proofErr w:type="spellStart"/>
      <w:r>
        <w:t>цукрів</w:t>
      </w:r>
      <w:proofErr w:type="spellEnd"/>
      <w:r>
        <w:t xml:space="preserve"> 12-15 %). На інші види свіжих плодів і овочів показники хімічного складу не встановлюються, але передбачаються деякі показники, які побічно впливають на якість і свідчать про зміст окремих речовин (наприклад, вміст соланіну в стандарті не обмовляється, але непрямим показником його служить ступінь позеленіння бульб). Специфічні показники характерні тільки для окремих видів або груп плодів і овочів, наприклад стан грона - для винограду, стан шийки, довжина пера при проростанні - для цибулі ріпчастої - щільність і зачистка качанів, довжина </w:t>
      </w:r>
      <w:proofErr w:type="spellStart"/>
      <w:r>
        <w:t>кочеригі</w:t>
      </w:r>
      <w:proofErr w:type="spellEnd"/>
      <w:r>
        <w:t xml:space="preserve"> - для капусти, забрудненість - для картоплі і коренеплодів.</w:t>
      </w:r>
    </w:p>
    <w:p w:rsidR="003A3ABC" w:rsidRDefault="003A3ABC" w:rsidP="003A3ABC">
      <w:pPr>
        <w:pStyle w:val="a3"/>
        <w:spacing w:before="1"/>
        <w:ind w:right="141"/>
      </w:pPr>
      <w:r>
        <w:rPr>
          <w:i/>
        </w:rPr>
        <w:t xml:space="preserve">Градація якості плодів та овочів. </w:t>
      </w:r>
      <w:r>
        <w:t>Свіжу плодоовочеву продукцію підрозділяють на стандартну, нестандартну і відхід (технічний - для овочів і шлюб - для плодів). Стандартною є продукція, що відповідає всім вимогам діючих стандартів і технічних умов. До неї відносяться бездефектна продукція, а також допустимі відхилення.</w:t>
      </w:r>
    </w:p>
    <w:p w:rsidR="003A3ABC" w:rsidRDefault="003A3ABC" w:rsidP="003A3ABC">
      <w:pPr>
        <w:pStyle w:val="a3"/>
        <w:spacing w:before="4"/>
        <w:ind w:right="143"/>
      </w:pPr>
      <w:r>
        <w:t>Нестандартної вважається дефектна продукція, але понад встановлені норми допустимих відхилень. Наприклад, в стандартному картоплі допускається 5 % механічно пошкоджених бульб. Бульби понад цю норму відносяться до нестандартних.</w:t>
      </w:r>
    </w:p>
    <w:p w:rsidR="003A3ABC" w:rsidRDefault="003A3ABC" w:rsidP="003A3ABC">
      <w:pPr>
        <w:pStyle w:val="a3"/>
        <w:ind w:right="144"/>
      </w:pPr>
      <w:r>
        <w:t xml:space="preserve">Відхід - це продукція з критичними дефектами, неприпустимими за стандартом, оскільки вживання її в їжу небезпечно для здоров'я людини. Зокрема, </w:t>
      </w:r>
      <w:proofErr w:type="spellStart"/>
      <w:r>
        <w:t>афлотоксину</w:t>
      </w:r>
      <w:proofErr w:type="spellEnd"/>
      <w:r>
        <w:t xml:space="preserve"> і </w:t>
      </w:r>
      <w:proofErr w:type="spellStart"/>
      <w:r>
        <w:t>мікотоксини</w:t>
      </w:r>
      <w:proofErr w:type="spellEnd"/>
      <w:r>
        <w:t>, що утворюються в гнилих плодах і овочах, надають шкідливий вплив на організм людини, посилюючи нахил до канцерогенним захворювань.</w:t>
      </w:r>
    </w:p>
    <w:p w:rsidR="003A3ABC" w:rsidRDefault="003A3ABC" w:rsidP="003A3ABC">
      <w:pPr>
        <w:pStyle w:val="a3"/>
        <w:ind w:right="139"/>
      </w:pPr>
      <w:r>
        <w:t xml:space="preserve">Залежно від того, чи є виявлені критичні дефекти усуненими або неусувними, продукція може бути віднесена до абсолютного або технічному відходу (шлюбу). До останнього відносять продукцію, якщо уражено менше 50 % м'якоті і економічно доцільно використовувати неушкоджену частину </w:t>
      </w:r>
      <w:r>
        <w:lastRenderedPageBreak/>
        <w:t>для переробки. Стандартну продукцію деяких видів плодів і овочів підрозділяють на товарні сорти.</w:t>
      </w:r>
    </w:p>
    <w:p w:rsidR="003A3ABC" w:rsidRDefault="003A3ABC" w:rsidP="003A3ABC">
      <w:pPr>
        <w:pStyle w:val="a3"/>
        <w:ind w:right="148"/>
      </w:pPr>
      <w:r>
        <w:t>Сорт - це градація якості</w:t>
      </w:r>
      <w:r>
        <w:rPr>
          <w:spacing w:val="-3"/>
        </w:rPr>
        <w:t xml:space="preserve"> </w:t>
      </w:r>
      <w:r>
        <w:t>продукції певного виду</w:t>
      </w:r>
      <w:r>
        <w:rPr>
          <w:spacing w:val="-3"/>
        </w:rPr>
        <w:t xml:space="preserve"> </w:t>
      </w:r>
      <w:r>
        <w:t>за одним або кількома показниками якості, встановлена нормативною документацією (ГОСТ</w:t>
      </w:r>
      <w:r>
        <w:rPr>
          <w:spacing w:val="80"/>
        </w:rPr>
        <w:t xml:space="preserve"> </w:t>
      </w:r>
      <w:r>
        <w:rPr>
          <w:spacing w:val="-2"/>
        </w:rPr>
        <w:t>15467).</w:t>
      </w:r>
    </w:p>
    <w:p w:rsidR="003A3ABC" w:rsidRDefault="003A3ABC" w:rsidP="003A3ABC">
      <w:pPr>
        <w:pStyle w:val="a3"/>
        <w:ind w:right="141"/>
      </w:pPr>
      <w:r>
        <w:t>До показників якості, за якими встановлюється сорт плодів, відносять зовнішній вигляд, зокрема форму і забарвлення (типовість і однорідність), наявність</w:t>
      </w:r>
      <w:r>
        <w:rPr>
          <w:spacing w:val="-5"/>
        </w:rPr>
        <w:t xml:space="preserve"> </w:t>
      </w:r>
      <w:r>
        <w:t>або</w:t>
      </w:r>
      <w:r>
        <w:rPr>
          <w:spacing w:val="-3"/>
        </w:rPr>
        <w:t xml:space="preserve"> </w:t>
      </w:r>
      <w:r>
        <w:t>відсутність</w:t>
      </w:r>
      <w:r>
        <w:rPr>
          <w:spacing w:val="-5"/>
        </w:rPr>
        <w:t xml:space="preserve"> </w:t>
      </w:r>
      <w:r>
        <w:t>плодоніжки,</w:t>
      </w:r>
      <w:r>
        <w:rPr>
          <w:spacing w:val="-1"/>
        </w:rPr>
        <w:t xml:space="preserve"> </w:t>
      </w:r>
      <w:r>
        <w:t>розмір (зниження</w:t>
      </w:r>
      <w:r>
        <w:rPr>
          <w:spacing w:val="-1"/>
        </w:rPr>
        <w:t xml:space="preserve"> </w:t>
      </w:r>
      <w:r>
        <w:t>сорти</w:t>
      </w:r>
      <w:r>
        <w:rPr>
          <w:spacing w:val="-3"/>
        </w:rPr>
        <w:t xml:space="preserve"> </w:t>
      </w:r>
      <w:r>
        <w:t>зі</w:t>
      </w:r>
      <w:r>
        <w:rPr>
          <w:spacing w:val="-8"/>
        </w:rPr>
        <w:t xml:space="preserve"> </w:t>
      </w:r>
      <w:r>
        <w:t>зменшенням розміру), допустимі відхилення (розбіжності у регламентованих значеннях відхилень)) рідше зрілість (неоднорідність).</w:t>
      </w:r>
    </w:p>
    <w:p w:rsidR="003A3ABC" w:rsidRDefault="003A3ABC" w:rsidP="003A3ABC">
      <w:pPr>
        <w:pStyle w:val="a3"/>
        <w:spacing w:before="2"/>
        <w:ind w:right="146"/>
      </w:pPr>
      <w:r>
        <w:t>На товарні сорти ділять зерняткові, кісточкові (крім сливи і аличі дрібноплідної),</w:t>
      </w:r>
      <w:r>
        <w:rPr>
          <w:spacing w:val="40"/>
        </w:rPr>
        <w:t xml:space="preserve"> </w:t>
      </w:r>
      <w:r>
        <w:t>суницю,</w:t>
      </w:r>
      <w:r>
        <w:rPr>
          <w:spacing w:val="40"/>
        </w:rPr>
        <w:t xml:space="preserve"> </w:t>
      </w:r>
      <w:r>
        <w:t>хурму,</w:t>
      </w:r>
      <w:r>
        <w:rPr>
          <w:spacing w:val="40"/>
        </w:rPr>
        <w:t xml:space="preserve"> </w:t>
      </w:r>
      <w:r>
        <w:t>горіхи</w:t>
      </w:r>
      <w:r>
        <w:rPr>
          <w:spacing w:val="40"/>
        </w:rPr>
        <w:t xml:space="preserve"> </w:t>
      </w:r>
      <w:r>
        <w:t>(крім</w:t>
      </w:r>
      <w:r>
        <w:rPr>
          <w:spacing w:val="40"/>
        </w:rPr>
        <w:t xml:space="preserve"> </w:t>
      </w:r>
      <w:r>
        <w:t>каштана),</w:t>
      </w:r>
      <w:r>
        <w:rPr>
          <w:spacing w:val="40"/>
        </w:rPr>
        <w:t xml:space="preserve"> </w:t>
      </w:r>
      <w:r>
        <w:t>виноград,</w:t>
      </w:r>
      <w:r>
        <w:rPr>
          <w:spacing w:val="40"/>
        </w:rPr>
        <w:t xml:space="preserve"> </w:t>
      </w:r>
      <w:r>
        <w:t>картопля,</w:t>
      </w:r>
    </w:p>
    <w:p w:rsidR="003A3ABC" w:rsidRDefault="003A3ABC" w:rsidP="003A3ABC">
      <w:pPr>
        <w:pStyle w:val="a3"/>
        <w:spacing w:before="67"/>
        <w:ind w:right="147" w:firstLine="0"/>
      </w:pPr>
      <w:r>
        <w:t>морква, буряк, капусту, цибулю ріпчасту для реалізації у роздрібній торговельній мережі.</w:t>
      </w:r>
    </w:p>
    <w:p w:rsidR="003A3ABC" w:rsidRDefault="003A3ABC" w:rsidP="003A3ABC">
      <w:pPr>
        <w:pStyle w:val="a3"/>
        <w:ind w:right="139"/>
      </w:pPr>
      <w:r>
        <w:t>На два сорти (1-й і 2-й) поділяють яблука і груші ранніх строків дозрівання, всі кісточкові, крім перерахованих, айву, суницю, хурму,</w:t>
      </w:r>
      <w:r>
        <w:rPr>
          <w:spacing w:val="40"/>
        </w:rPr>
        <w:t xml:space="preserve"> </w:t>
      </w:r>
      <w:r>
        <w:t>мигдаль, ядра волоських горіхів і фундука, виноград, гранати. На три сорти поділяють персики (вищий, 1-й і 2-й), а також горіхи волоські і фундук, ядро мигдалю (1,2, 3-й). На чотири сорти (вищий, 1, 2, 3-й) ділять яблука і груші пізніх строків дозрівання. До вищого сорту відносяться тільки плоди I помологічної групи.</w:t>
      </w:r>
    </w:p>
    <w:p w:rsidR="003A3ABC" w:rsidRDefault="003A3ABC" w:rsidP="003A3ABC">
      <w:pPr>
        <w:pStyle w:val="a3"/>
        <w:spacing w:before="3"/>
        <w:ind w:right="142"/>
      </w:pPr>
      <w:r>
        <w:t xml:space="preserve">Зерняткові (крім яблук ранніх строків дозрівання) і кісточці </w:t>
      </w:r>
      <w:proofErr w:type="spellStart"/>
      <w:r>
        <w:t>ші</w:t>
      </w:r>
      <w:proofErr w:type="spellEnd"/>
      <w:r>
        <w:t xml:space="preserve"> плоди залежно від цінності ботанічного сорту ділять на дві помологічні групи, виноград - на три. Перелік сортів I, а для винограду і II помологічних груп наводиться в додатках до </w:t>
      </w:r>
      <w:proofErr w:type="spellStart"/>
      <w:r>
        <w:t>ГОСТам</w:t>
      </w:r>
      <w:proofErr w:type="spellEnd"/>
      <w:r>
        <w:t>. При надходженні суміші помологічних сортів в</w:t>
      </w:r>
      <w:r>
        <w:rPr>
          <w:spacing w:val="-1"/>
        </w:rPr>
        <w:t xml:space="preserve"> </w:t>
      </w:r>
      <w:r>
        <w:t>одній одиниці упаковки партія плодів</w:t>
      </w:r>
      <w:r>
        <w:rPr>
          <w:spacing w:val="-1"/>
        </w:rPr>
        <w:t xml:space="preserve"> </w:t>
      </w:r>
      <w:r>
        <w:t xml:space="preserve">відноситься до II помологічної </w:t>
      </w:r>
      <w:r>
        <w:rPr>
          <w:spacing w:val="-2"/>
        </w:rPr>
        <w:t>групі.</w:t>
      </w:r>
    </w:p>
    <w:p w:rsidR="003A3ABC" w:rsidRDefault="003A3ABC" w:rsidP="003A3ABC">
      <w:pPr>
        <w:pStyle w:val="a3"/>
        <w:ind w:right="152"/>
      </w:pPr>
      <w:r>
        <w:t>Картопля, морква, буряк, капуста білокачанна, крім ранньої, цибуля, реалізовані в роздрібній мережі, ділять на добірний і звичаї сорти, заготовлювані овочі на сорти не ділять.</w:t>
      </w:r>
    </w:p>
    <w:p w:rsidR="003A3ABC" w:rsidRDefault="003A3ABC" w:rsidP="003A3ABC">
      <w:pPr>
        <w:pStyle w:val="a3"/>
        <w:ind w:right="143"/>
      </w:pPr>
      <w:r>
        <w:t>У залежності від термінів дозрівання, прибирання та надходження диференціюється значення показників якості в стандартах на картоплю, білокачанну капусту, цибулю, томати, огірки, кавуни, дині. Для яблук і груш ранніх і пізніх строків дозрівання затверджені різні стандарти. Крім цього, існує розподіл стандартів за цільовим призначенням продукції для картоплі, яблук, винограду (на виноматеріали), томатів (для продовольчих цілей і промислової переробки).</w:t>
      </w:r>
    </w:p>
    <w:p w:rsidR="003A3ABC" w:rsidRDefault="003A3ABC" w:rsidP="003A3ABC">
      <w:pPr>
        <w:pStyle w:val="2"/>
        <w:spacing w:line="240" w:lineRule="auto"/>
        <w:ind w:left="282" w:right="154" w:firstLine="566"/>
      </w:pPr>
      <w:r>
        <w:t>Визначення природних втрат маси плодів і овочів та зміни їх якості під час зберігання</w:t>
      </w:r>
    </w:p>
    <w:p w:rsidR="003A3ABC" w:rsidRDefault="003A3ABC" w:rsidP="003A3ABC">
      <w:pPr>
        <w:pStyle w:val="a3"/>
        <w:ind w:right="139" w:firstLine="566"/>
      </w:pPr>
      <w:r>
        <w:t>Найважливішими показниками технології зберігання є величина втрат і зміна якості продукції. Втрати плодів і овочів поділяють на: втрати маси, технічний брак і абсолютний відхід.</w:t>
      </w:r>
    </w:p>
    <w:p w:rsidR="003A3ABC" w:rsidRDefault="003A3ABC" w:rsidP="003A3ABC">
      <w:pPr>
        <w:pStyle w:val="a3"/>
        <w:ind w:right="138" w:firstLine="566"/>
      </w:pPr>
      <w:r>
        <w:rPr>
          <w:i/>
        </w:rPr>
        <w:t xml:space="preserve">Втрати маси </w:t>
      </w:r>
      <w:r>
        <w:t xml:space="preserve">під час зберігання плодів і овочів відбуваються в результаті природних процесів життєдіяльності: дихання, на яке витрачаються пластичні речовини, накопичені в процесі вегетації і </w:t>
      </w:r>
      <w:r>
        <w:lastRenderedPageBreak/>
        <w:t>випаровування води внаслідок того, що в атмосфері сховища спостерігається повний дефіцит вологості повітря.</w:t>
      </w:r>
    </w:p>
    <w:p w:rsidR="003A3ABC" w:rsidRDefault="003A3ABC" w:rsidP="003A3ABC">
      <w:pPr>
        <w:pStyle w:val="a3"/>
        <w:ind w:right="140" w:firstLine="566"/>
      </w:pPr>
      <w:r>
        <w:rPr>
          <w:i/>
        </w:rPr>
        <w:t xml:space="preserve">Абсолютний відхід </w:t>
      </w:r>
      <w:r>
        <w:t>– це частина продукції, яка стає непридатною для використання (пошкодження мікробіологічними та фізіологічними</w:t>
      </w:r>
      <w:r>
        <w:rPr>
          <w:spacing w:val="40"/>
        </w:rPr>
        <w:t xml:space="preserve"> </w:t>
      </w:r>
      <w:r>
        <w:t>хворобами більш як на половину одиниці продукції ростки бульб картоплі, коренеплодів, цибулі тощо). Її втрати встановлюють у процесі товарного аналізу, згідно з існуючими нормативними документами. Абсолютний відхід виражають у відсотках до кінцевої маси продукції.</w:t>
      </w:r>
    </w:p>
    <w:p w:rsidR="003A3ABC" w:rsidRDefault="003A3ABC" w:rsidP="00967FC9">
      <w:pPr>
        <w:pStyle w:val="a3"/>
        <w:ind w:right="142" w:firstLine="566"/>
      </w:pPr>
      <w:r>
        <w:rPr>
          <w:i/>
        </w:rPr>
        <w:t xml:space="preserve">Технічний (технологічний) брак </w:t>
      </w:r>
      <w:r>
        <w:t>– це та частина екземплярів продукції, яка під час зберігання</w:t>
      </w:r>
      <w:r>
        <w:rPr>
          <w:spacing w:val="40"/>
        </w:rPr>
        <w:t xml:space="preserve"> </w:t>
      </w:r>
      <w:r>
        <w:t>пошкоджується фізіологічними і мікробіологічними хворобами, шкідниками, внаслідок відмороження лише частково (не більше 50%).</w:t>
      </w:r>
      <w:r>
        <w:rPr>
          <w:spacing w:val="60"/>
        </w:rPr>
        <w:t xml:space="preserve">  </w:t>
      </w:r>
      <w:r>
        <w:t>Ця</w:t>
      </w:r>
      <w:r>
        <w:rPr>
          <w:spacing w:val="59"/>
        </w:rPr>
        <w:t xml:space="preserve">  </w:t>
      </w:r>
      <w:r>
        <w:t>частина</w:t>
      </w:r>
      <w:r>
        <w:rPr>
          <w:spacing w:val="57"/>
        </w:rPr>
        <w:t xml:space="preserve">  </w:t>
      </w:r>
      <w:r>
        <w:t>продукції</w:t>
      </w:r>
      <w:r>
        <w:rPr>
          <w:spacing w:val="55"/>
        </w:rPr>
        <w:t xml:space="preserve">  </w:t>
      </w:r>
      <w:r>
        <w:t>може</w:t>
      </w:r>
      <w:r>
        <w:rPr>
          <w:spacing w:val="60"/>
        </w:rPr>
        <w:t xml:space="preserve">  </w:t>
      </w:r>
      <w:r>
        <w:t>бути</w:t>
      </w:r>
      <w:r>
        <w:rPr>
          <w:spacing w:val="57"/>
        </w:rPr>
        <w:t xml:space="preserve">  </w:t>
      </w:r>
      <w:r>
        <w:t>після</w:t>
      </w:r>
      <w:r>
        <w:rPr>
          <w:spacing w:val="61"/>
        </w:rPr>
        <w:t xml:space="preserve">  </w:t>
      </w:r>
      <w:r>
        <w:t>відповідної</w:t>
      </w:r>
      <w:r>
        <w:rPr>
          <w:spacing w:val="55"/>
        </w:rPr>
        <w:t xml:space="preserve">  </w:t>
      </w:r>
      <w:r>
        <w:rPr>
          <w:spacing w:val="-2"/>
        </w:rPr>
        <w:t>обробки</w:t>
      </w:r>
      <w:bookmarkStart w:id="0" w:name="_GoBack"/>
      <w:bookmarkEnd w:id="0"/>
      <w:r>
        <w:t>використана на годівлю тварин. Вона має певну вартість і обов’язково враховується в економічних розрахунках. Величина технологічного браку визначається, як і абсолютний відхід, в процесі товарного аналізу у відповідності з вимогами стандартів.</w:t>
      </w:r>
    </w:p>
    <w:p w:rsidR="003E2582" w:rsidRDefault="003E2582"/>
    <w:sectPr w:rsidR="003E258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3ABC"/>
    <w:rsid w:val="003A3ABC"/>
    <w:rsid w:val="003E2582"/>
    <w:rsid w:val="00967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A3AB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3A3ABC"/>
    <w:pPr>
      <w:spacing w:line="319" w:lineRule="exact"/>
      <w:ind w:left="842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link w:val="20"/>
    <w:uiPriority w:val="1"/>
    <w:semiHidden/>
    <w:unhideWhenUsed/>
    <w:qFormat/>
    <w:rsid w:val="003A3ABC"/>
    <w:pPr>
      <w:spacing w:line="319" w:lineRule="exact"/>
      <w:ind w:left="993"/>
      <w:jc w:val="both"/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3A3ABC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1"/>
    <w:semiHidden/>
    <w:rsid w:val="003A3ABC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Body Text"/>
    <w:basedOn w:val="a"/>
    <w:link w:val="a4"/>
    <w:uiPriority w:val="1"/>
    <w:unhideWhenUsed/>
    <w:qFormat/>
    <w:rsid w:val="003A3ABC"/>
    <w:pPr>
      <w:ind w:left="282" w:firstLine="710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3A3ABC"/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A3AB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3A3ABC"/>
    <w:pPr>
      <w:spacing w:line="319" w:lineRule="exact"/>
      <w:ind w:left="842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link w:val="20"/>
    <w:uiPriority w:val="1"/>
    <w:semiHidden/>
    <w:unhideWhenUsed/>
    <w:qFormat/>
    <w:rsid w:val="003A3ABC"/>
    <w:pPr>
      <w:spacing w:line="319" w:lineRule="exact"/>
      <w:ind w:left="993"/>
      <w:jc w:val="both"/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3A3ABC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1"/>
    <w:semiHidden/>
    <w:rsid w:val="003A3ABC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Body Text"/>
    <w:basedOn w:val="a"/>
    <w:link w:val="a4"/>
    <w:uiPriority w:val="1"/>
    <w:unhideWhenUsed/>
    <w:qFormat/>
    <w:rsid w:val="003A3ABC"/>
    <w:pPr>
      <w:ind w:left="282" w:firstLine="710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3A3ABC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891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6092</Words>
  <Characters>3474</Characters>
  <Application>Microsoft Office Word</Application>
  <DocSecurity>0</DocSecurity>
  <Lines>28</Lines>
  <Paragraphs>19</Paragraphs>
  <ScaleCrop>false</ScaleCrop>
  <Company/>
  <LinksUpToDate>false</LinksUpToDate>
  <CharactersWithSpaces>9547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2</cp:revision>
  <dcterms:created xsi:type="dcterms:W3CDTF">2026-04-02T20:39:00Z</dcterms:created>
  <dcterms:modified xsi:type="dcterms:W3CDTF">2026-04-08T07:18:00Z</dcterms:modified>
</cp:coreProperties>
</file>