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CC4" w:rsidRPr="00617CC4" w:rsidRDefault="00617CC4" w:rsidP="00617CC4">
      <w:pPr>
        <w:autoSpaceDE w:val="0"/>
        <w:autoSpaceDN w:val="0"/>
        <w:adjustRightInd w:val="0"/>
        <w:spacing w:after="0" w:line="240" w:lineRule="auto"/>
        <w:ind w:right="-480"/>
        <w:jc w:val="center"/>
        <w:rPr>
          <w:rFonts w:ascii="Times New Roman" w:hAnsi="Times New Roman" w:cs="Times New Roman"/>
          <w:color w:val="000000"/>
          <w:sz w:val="28"/>
          <w:szCs w:val="28"/>
        </w:rPr>
      </w:pPr>
      <w:r w:rsidRPr="00617CC4">
        <w:rPr>
          <w:rFonts w:ascii="Times New Roman" w:hAnsi="Times New Roman" w:cs="Times New Roman"/>
          <w:b/>
          <w:bCs/>
          <w:color w:val="000000"/>
          <w:sz w:val="28"/>
          <w:szCs w:val="28"/>
        </w:rPr>
        <w:t xml:space="preserve">Лекція 3. </w:t>
      </w:r>
    </w:p>
    <w:p w:rsidR="00617CC4" w:rsidRPr="00617CC4" w:rsidRDefault="00617CC4" w:rsidP="00617CC4">
      <w:pPr>
        <w:autoSpaceDE w:val="0"/>
        <w:autoSpaceDN w:val="0"/>
        <w:adjustRightInd w:val="0"/>
        <w:spacing w:after="0" w:line="240" w:lineRule="auto"/>
        <w:ind w:right="-480"/>
        <w:jc w:val="center"/>
        <w:rPr>
          <w:rFonts w:ascii="Times New Roman" w:hAnsi="Times New Roman" w:cs="Times New Roman"/>
          <w:color w:val="000000"/>
          <w:sz w:val="28"/>
          <w:szCs w:val="28"/>
        </w:rPr>
      </w:pPr>
      <w:r w:rsidRPr="00617CC4">
        <w:rPr>
          <w:rFonts w:ascii="Times New Roman" w:hAnsi="Times New Roman" w:cs="Times New Roman"/>
          <w:b/>
          <w:bCs/>
          <w:color w:val="000000"/>
          <w:sz w:val="28"/>
          <w:szCs w:val="28"/>
        </w:rPr>
        <w:t xml:space="preserve">ЗРОШУВАЛЬНА СИСТЕМА І ЇЇ ЕЛЕМЕНТИ, ДЖЕРЕЛА ВОДИ ДЛЯ ЗРОШЕННЯ. ПІДГОТОВКА ЗРОШУВАЛЬНОЇ ТЕРИТОРІЇ ДО ПОЛИВУ </w:t>
      </w:r>
    </w:p>
    <w:p w:rsidR="00617CC4" w:rsidRPr="00617CC4" w:rsidRDefault="00617CC4" w:rsidP="00617CC4">
      <w:pPr>
        <w:numPr>
          <w:ilvl w:val="0"/>
          <w:numId w:val="1"/>
        </w:numPr>
        <w:autoSpaceDE w:val="0"/>
        <w:autoSpaceDN w:val="0"/>
        <w:adjustRightInd w:val="0"/>
        <w:spacing w:after="0" w:line="240" w:lineRule="auto"/>
        <w:ind w:left="360" w:hanging="360"/>
        <w:rPr>
          <w:rFonts w:ascii="Times New Roman" w:hAnsi="Times New Roman" w:cs="Times New Roman"/>
          <w:color w:val="000000"/>
          <w:sz w:val="28"/>
          <w:szCs w:val="28"/>
        </w:rPr>
      </w:pPr>
    </w:p>
    <w:p w:rsidR="00617CC4" w:rsidRPr="00617CC4" w:rsidRDefault="00617CC4" w:rsidP="00617CC4">
      <w:pPr>
        <w:autoSpaceDE w:val="0"/>
        <w:autoSpaceDN w:val="0"/>
        <w:adjustRightInd w:val="0"/>
        <w:spacing w:after="0" w:line="240" w:lineRule="auto"/>
        <w:rPr>
          <w:rFonts w:ascii="Times New Roman" w:hAnsi="Times New Roman" w:cs="Times New Roman"/>
          <w:color w:val="000000"/>
          <w:sz w:val="28"/>
          <w:szCs w:val="28"/>
        </w:rPr>
      </w:pPr>
      <w:r w:rsidRPr="00617CC4">
        <w:rPr>
          <w:rFonts w:ascii="Times New Roman" w:hAnsi="Times New Roman" w:cs="Times New Roman"/>
          <w:color w:val="000000"/>
          <w:sz w:val="28"/>
          <w:szCs w:val="28"/>
        </w:rPr>
        <w:t xml:space="preserve">Класифікація зрошувальних систем та їх елементи. </w:t>
      </w:r>
    </w:p>
    <w:p w:rsidR="00617CC4" w:rsidRPr="00617CC4" w:rsidRDefault="00617CC4" w:rsidP="00617CC4">
      <w:pPr>
        <w:autoSpaceDE w:val="0"/>
        <w:autoSpaceDN w:val="0"/>
        <w:adjustRightInd w:val="0"/>
        <w:spacing w:after="0" w:line="240" w:lineRule="auto"/>
        <w:ind w:left="360" w:hanging="360"/>
        <w:rPr>
          <w:rFonts w:ascii="Times New Roman" w:hAnsi="Times New Roman" w:cs="Times New Roman"/>
          <w:color w:val="000000"/>
          <w:sz w:val="28"/>
          <w:szCs w:val="28"/>
        </w:rPr>
      </w:pPr>
    </w:p>
    <w:p w:rsidR="00617CC4" w:rsidRPr="00617CC4" w:rsidRDefault="00617CC4" w:rsidP="00617CC4">
      <w:pPr>
        <w:autoSpaceDE w:val="0"/>
        <w:autoSpaceDN w:val="0"/>
        <w:adjustRightInd w:val="0"/>
        <w:spacing w:after="0" w:line="240" w:lineRule="auto"/>
        <w:rPr>
          <w:rFonts w:ascii="Times New Roman" w:hAnsi="Times New Roman" w:cs="Times New Roman"/>
          <w:color w:val="000000"/>
          <w:sz w:val="28"/>
          <w:szCs w:val="28"/>
        </w:rPr>
      </w:pPr>
      <w:r w:rsidRPr="00617CC4">
        <w:rPr>
          <w:rFonts w:ascii="Times New Roman" w:hAnsi="Times New Roman" w:cs="Times New Roman"/>
          <w:color w:val="000000"/>
          <w:sz w:val="28"/>
          <w:szCs w:val="28"/>
        </w:rPr>
        <w:t xml:space="preserve">Боротьба з втратами води із зрошувальних систем. </w:t>
      </w:r>
    </w:p>
    <w:p w:rsidR="00617CC4" w:rsidRPr="00617CC4" w:rsidRDefault="00617CC4" w:rsidP="00617CC4">
      <w:pPr>
        <w:autoSpaceDE w:val="0"/>
        <w:autoSpaceDN w:val="0"/>
        <w:adjustRightInd w:val="0"/>
        <w:spacing w:after="0" w:line="240" w:lineRule="auto"/>
        <w:ind w:left="360" w:hanging="360"/>
        <w:rPr>
          <w:rFonts w:ascii="Times New Roman" w:hAnsi="Times New Roman" w:cs="Times New Roman"/>
          <w:color w:val="000000"/>
          <w:sz w:val="28"/>
          <w:szCs w:val="28"/>
        </w:rPr>
      </w:pPr>
    </w:p>
    <w:p w:rsidR="00617CC4" w:rsidRPr="00617CC4" w:rsidRDefault="00617CC4" w:rsidP="00617CC4">
      <w:pPr>
        <w:autoSpaceDE w:val="0"/>
        <w:autoSpaceDN w:val="0"/>
        <w:adjustRightInd w:val="0"/>
        <w:spacing w:after="0" w:line="240" w:lineRule="auto"/>
        <w:rPr>
          <w:rFonts w:ascii="Times New Roman" w:hAnsi="Times New Roman" w:cs="Times New Roman"/>
          <w:color w:val="000000"/>
          <w:sz w:val="28"/>
          <w:szCs w:val="28"/>
        </w:rPr>
      </w:pPr>
      <w:r w:rsidRPr="00617CC4">
        <w:rPr>
          <w:rFonts w:ascii="Times New Roman" w:hAnsi="Times New Roman" w:cs="Times New Roman"/>
          <w:color w:val="000000"/>
          <w:sz w:val="28"/>
          <w:szCs w:val="28"/>
        </w:rPr>
        <w:t xml:space="preserve">Джерела зрошення та оцінка їх якості. </w:t>
      </w:r>
    </w:p>
    <w:p w:rsidR="00617CC4" w:rsidRPr="00617CC4" w:rsidRDefault="00617CC4" w:rsidP="00617CC4">
      <w:pPr>
        <w:autoSpaceDE w:val="0"/>
        <w:autoSpaceDN w:val="0"/>
        <w:adjustRightInd w:val="0"/>
        <w:spacing w:after="0" w:line="240" w:lineRule="auto"/>
        <w:ind w:left="360" w:hanging="360"/>
        <w:rPr>
          <w:rFonts w:ascii="Times New Roman" w:hAnsi="Times New Roman" w:cs="Times New Roman"/>
          <w:color w:val="000000"/>
          <w:sz w:val="28"/>
          <w:szCs w:val="28"/>
        </w:rPr>
      </w:pPr>
    </w:p>
    <w:p w:rsidR="00617CC4" w:rsidRPr="00617CC4" w:rsidRDefault="00617CC4" w:rsidP="00617CC4">
      <w:pPr>
        <w:autoSpaceDE w:val="0"/>
        <w:autoSpaceDN w:val="0"/>
        <w:adjustRightInd w:val="0"/>
        <w:spacing w:after="0" w:line="240" w:lineRule="auto"/>
        <w:rPr>
          <w:rFonts w:ascii="Times New Roman" w:hAnsi="Times New Roman" w:cs="Times New Roman"/>
          <w:color w:val="000000"/>
          <w:sz w:val="28"/>
          <w:szCs w:val="28"/>
        </w:rPr>
      </w:pPr>
      <w:r w:rsidRPr="00617CC4">
        <w:rPr>
          <w:rFonts w:ascii="Times New Roman" w:hAnsi="Times New Roman" w:cs="Times New Roman"/>
          <w:color w:val="000000"/>
          <w:sz w:val="28"/>
          <w:szCs w:val="28"/>
        </w:rPr>
        <w:t xml:space="preserve">Підготовка земельних площ під зрошення. </w:t>
      </w:r>
    </w:p>
    <w:p w:rsidR="00617CC4" w:rsidRPr="00617CC4" w:rsidRDefault="00617CC4" w:rsidP="00617CC4">
      <w:pPr>
        <w:autoSpaceDE w:val="0"/>
        <w:autoSpaceDN w:val="0"/>
        <w:adjustRightInd w:val="0"/>
        <w:spacing w:after="0" w:line="240" w:lineRule="auto"/>
        <w:ind w:left="920" w:right="-280"/>
        <w:rPr>
          <w:rFonts w:ascii="Times New Roman" w:hAnsi="Times New Roman" w:cs="Times New Roman"/>
          <w:color w:val="000000"/>
          <w:sz w:val="28"/>
          <w:szCs w:val="28"/>
        </w:rPr>
      </w:pPr>
      <w:r w:rsidRPr="00617CC4">
        <w:rPr>
          <w:rFonts w:ascii="Times New Roman" w:hAnsi="Times New Roman" w:cs="Times New Roman"/>
          <w:color w:val="000000"/>
          <w:sz w:val="28"/>
          <w:szCs w:val="28"/>
        </w:rPr>
        <w:t xml:space="preserve"> </w:t>
      </w:r>
    </w:p>
    <w:p w:rsidR="00617CC4" w:rsidRPr="00617CC4" w:rsidRDefault="00617CC4" w:rsidP="00617CC4">
      <w:pPr>
        <w:autoSpaceDE w:val="0"/>
        <w:autoSpaceDN w:val="0"/>
        <w:adjustRightInd w:val="0"/>
        <w:spacing w:after="0" w:line="240" w:lineRule="auto"/>
        <w:rPr>
          <w:rFonts w:ascii="Times New Roman" w:hAnsi="Times New Roman" w:cs="Times New Roman"/>
          <w:color w:val="000000"/>
          <w:sz w:val="28"/>
          <w:szCs w:val="28"/>
        </w:rPr>
      </w:pPr>
    </w:p>
    <w:p w:rsidR="00617CC4" w:rsidRPr="00617CC4" w:rsidRDefault="00617CC4" w:rsidP="00617CC4">
      <w:pPr>
        <w:autoSpaceDE w:val="0"/>
        <w:autoSpaceDN w:val="0"/>
        <w:adjustRightInd w:val="0"/>
        <w:spacing w:before="220" w:after="0" w:line="240" w:lineRule="auto"/>
        <w:jc w:val="both"/>
        <w:rPr>
          <w:rFonts w:ascii="Times New Roman" w:hAnsi="Times New Roman" w:cs="Times New Roman"/>
          <w:color w:val="000000"/>
          <w:sz w:val="23"/>
          <w:szCs w:val="23"/>
        </w:rPr>
      </w:pPr>
      <w:r w:rsidRPr="00617CC4">
        <w:rPr>
          <w:rFonts w:ascii="Times New Roman" w:hAnsi="Times New Roman" w:cs="Times New Roman"/>
          <w:b/>
          <w:bCs/>
          <w:color w:val="000000"/>
          <w:sz w:val="23"/>
          <w:szCs w:val="23"/>
        </w:rPr>
        <w:t xml:space="preserve">Зрошувальна система - це земельна територія, обладнана комплексом гідротехнічних і допоміжних споруд для зрошення. </w:t>
      </w:r>
    </w:p>
    <w:p w:rsidR="00617CC4" w:rsidRPr="00617CC4" w:rsidRDefault="00617CC4" w:rsidP="00617CC4">
      <w:pPr>
        <w:autoSpaceDE w:val="0"/>
        <w:autoSpaceDN w:val="0"/>
        <w:adjustRightInd w:val="0"/>
        <w:spacing w:after="0" w:line="240" w:lineRule="auto"/>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Зрошувальна система повинна забезпечувати: регулювання водно-повітряного режиму ґрунту відповідно до потреб сільськогосподарських культур; економне використання води й енергії; санітарно-гігієнічні й екологічні вимоги; високу продуктивність праці; можливість широкої механізації й автоматизації; повне корисне використання земельної території; високу надійність і вигідність її експлуатації. До складу зрошувальної системи входять такі елементи . </w:t>
      </w:r>
    </w:p>
    <w:p w:rsidR="00617CC4" w:rsidRPr="00617CC4" w:rsidRDefault="00617CC4" w:rsidP="00617CC4">
      <w:pPr>
        <w:autoSpaceDE w:val="0"/>
        <w:autoSpaceDN w:val="0"/>
        <w:adjustRightInd w:val="0"/>
        <w:spacing w:after="0" w:line="240" w:lineRule="auto"/>
        <w:ind w:firstLine="700"/>
        <w:jc w:val="both"/>
        <w:rPr>
          <w:rFonts w:ascii="Times New Roman" w:hAnsi="Times New Roman" w:cs="Times New Roman"/>
          <w:color w:val="000000"/>
          <w:sz w:val="23"/>
          <w:szCs w:val="23"/>
        </w:rPr>
      </w:pPr>
      <w:r w:rsidRPr="00617CC4">
        <w:rPr>
          <w:rFonts w:ascii="Times New Roman" w:hAnsi="Times New Roman" w:cs="Times New Roman"/>
          <w:i/>
          <w:iCs/>
          <w:color w:val="000000"/>
          <w:sz w:val="23"/>
          <w:szCs w:val="23"/>
        </w:rPr>
        <w:t xml:space="preserve">Зрошувальна територія </w:t>
      </w:r>
      <w:r w:rsidRPr="00617CC4">
        <w:rPr>
          <w:rFonts w:ascii="Times New Roman" w:hAnsi="Times New Roman" w:cs="Times New Roman"/>
          <w:color w:val="000000"/>
          <w:sz w:val="23"/>
          <w:szCs w:val="23"/>
        </w:rPr>
        <w:t xml:space="preserve">ділиться на зрошувану площу нетто й брутто. Площа нетто </w:t>
      </w:r>
      <w:r w:rsidRPr="00617CC4">
        <w:rPr>
          <w:rFonts w:ascii="Times New Roman" w:hAnsi="Times New Roman" w:cs="Times New Roman"/>
          <w:i/>
          <w:iCs/>
          <w:color w:val="000000"/>
          <w:sz w:val="23"/>
          <w:szCs w:val="23"/>
        </w:rPr>
        <w:t>(</w:t>
      </w:r>
      <w:proofErr w:type="spellStart"/>
      <w:r w:rsidRPr="00617CC4">
        <w:rPr>
          <w:rFonts w:ascii="Times New Roman" w:hAnsi="Times New Roman" w:cs="Times New Roman"/>
          <w:i/>
          <w:iCs/>
          <w:color w:val="000000"/>
          <w:sz w:val="23"/>
          <w:szCs w:val="23"/>
        </w:rPr>
        <w:t>Fнm</w:t>
      </w:r>
      <w:proofErr w:type="spellEnd"/>
      <w:r w:rsidRPr="00617CC4">
        <w:rPr>
          <w:rFonts w:ascii="Times New Roman" w:hAnsi="Times New Roman" w:cs="Times New Roman"/>
          <w:i/>
          <w:iCs/>
          <w:color w:val="000000"/>
          <w:sz w:val="23"/>
          <w:szCs w:val="23"/>
        </w:rPr>
        <w:t xml:space="preserve">) </w:t>
      </w:r>
      <w:r w:rsidRPr="00617CC4">
        <w:rPr>
          <w:rFonts w:ascii="Times New Roman" w:hAnsi="Times New Roman" w:cs="Times New Roman"/>
          <w:color w:val="000000"/>
          <w:sz w:val="23"/>
          <w:szCs w:val="23"/>
        </w:rPr>
        <w:t xml:space="preserve">зайнята безпосередньо сільськогосподарською культурою, в тому числі багаторічними травами й плодово-ягідними або технічними насадженнями. Площа брутто </w:t>
      </w:r>
      <w:r w:rsidRPr="00617CC4">
        <w:rPr>
          <w:rFonts w:ascii="Times New Roman" w:hAnsi="Times New Roman" w:cs="Times New Roman"/>
          <w:i/>
          <w:iCs/>
          <w:color w:val="000000"/>
          <w:sz w:val="23"/>
          <w:szCs w:val="23"/>
        </w:rPr>
        <w:t xml:space="preserve">(F6p) </w:t>
      </w:r>
      <w:r w:rsidRPr="00617CC4">
        <w:rPr>
          <w:rFonts w:ascii="Times New Roman" w:hAnsi="Times New Roman" w:cs="Times New Roman"/>
          <w:color w:val="000000"/>
          <w:sz w:val="23"/>
          <w:szCs w:val="23"/>
        </w:rPr>
        <w:t xml:space="preserve">включає, </w:t>
      </w:r>
      <w:r w:rsidRPr="00617CC4">
        <w:rPr>
          <w:rFonts w:ascii="Arial" w:hAnsi="Arial" w:cs="Arial"/>
          <w:color w:val="000000"/>
          <w:sz w:val="20"/>
          <w:szCs w:val="20"/>
        </w:rPr>
        <w:t xml:space="preserve">17 </w:t>
      </w:r>
      <w:r w:rsidRPr="00617CC4">
        <w:rPr>
          <w:rFonts w:ascii="Times New Roman" w:hAnsi="Times New Roman" w:cs="Times New Roman"/>
          <w:color w:val="000000"/>
          <w:sz w:val="23"/>
          <w:szCs w:val="23"/>
        </w:rPr>
        <w:t xml:space="preserve">крім цього, відчуження під канали та інші гідротехнічні споруди, дороги, лісосмуги, польові стани. Відношення зрошуваної площі нетто до площі брутто являє </w:t>
      </w:r>
      <w:proofErr w:type="spellStart"/>
      <w:r w:rsidRPr="00617CC4">
        <w:rPr>
          <w:rFonts w:ascii="Times New Roman" w:hAnsi="Times New Roman" w:cs="Times New Roman"/>
          <w:color w:val="000000"/>
          <w:sz w:val="23"/>
          <w:szCs w:val="23"/>
        </w:rPr>
        <w:t>со</w:t>
      </w:r>
      <w:proofErr w:type="spellEnd"/>
      <w:r w:rsidRPr="00617CC4">
        <w:rPr>
          <w:rFonts w:ascii="Times New Roman" w:hAnsi="Times New Roman" w:cs="Times New Roman"/>
          <w:color w:val="000000"/>
          <w:sz w:val="23"/>
          <w:szCs w:val="23"/>
        </w:rPr>
        <w:t xml:space="preserve"> бою коефіцієнт земельного використання </w:t>
      </w:r>
      <w:r w:rsidRPr="00617CC4">
        <w:rPr>
          <w:rFonts w:ascii="Times New Roman" w:hAnsi="Times New Roman" w:cs="Times New Roman"/>
          <w:i/>
          <w:iCs/>
          <w:color w:val="000000"/>
          <w:sz w:val="23"/>
          <w:szCs w:val="23"/>
        </w:rPr>
        <w:t xml:space="preserve">(КЗВ = </w:t>
      </w:r>
      <w:proofErr w:type="spellStart"/>
      <w:r w:rsidRPr="00617CC4">
        <w:rPr>
          <w:rFonts w:ascii="Times New Roman" w:hAnsi="Times New Roman" w:cs="Times New Roman"/>
          <w:i/>
          <w:iCs/>
          <w:color w:val="000000"/>
          <w:sz w:val="23"/>
          <w:szCs w:val="23"/>
        </w:rPr>
        <w:t>Fnm</w:t>
      </w:r>
      <w:proofErr w:type="spellEnd"/>
      <w:r w:rsidRPr="00617CC4">
        <w:rPr>
          <w:rFonts w:ascii="Times New Roman" w:hAnsi="Times New Roman" w:cs="Times New Roman"/>
          <w:i/>
          <w:iCs/>
          <w:color w:val="000000"/>
          <w:sz w:val="23"/>
          <w:szCs w:val="23"/>
        </w:rPr>
        <w:t xml:space="preserve">/F6p), </w:t>
      </w:r>
      <w:r w:rsidRPr="00617CC4">
        <w:rPr>
          <w:rFonts w:ascii="Times New Roman" w:hAnsi="Times New Roman" w:cs="Times New Roman"/>
          <w:color w:val="000000"/>
          <w:sz w:val="23"/>
          <w:szCs w:val="23"/>
        </w:rPr>
        <w:t xml:space="preserve">який характеризує ступінь використання земельного фонду зрошувальної системи. В середньому для зрошувальних систем КЗВ близький до 0,90 - 0,95.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i/>
          <w:iCs/>
          <w:color w:val="000000"/>
          <w:sz w:val="23"/>
          <w:szCs w:val="23"/>
        </w:rPr>
        <w:t xml:space="preserve">Джерело води </w:t>
      </w:r>
      <w:r w:rsidRPr="00617CC4">
        <w:rPr>
          <w:rFonts w:ascii="Times New Roman" w:hAnsi="Times New Roman" w:cs="Times New Roman"/>
          <w:color w:val="000000"/>
          <w:sz w:val="23"/>
          <w:szCs w:val="23"/>
        </w:rPr>
        <w:t xml:space="preserve">(ріка, став, водосховище, свердловина) повинні забезпечувати зрошувальну систему водою прийнятної якості і в потрібній кількості.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i/>
          <w:iCs/>
          <w:color w:val="000000"/>
          <w:sz w:val="23"/>
          <w:szCs w:val="23"/>
        </w:rPr>
        <w:t xml:space="preserve">Водозабірна </w:t>
      </w:r>
      <w:r w:rsidRPr="00617CC4">
        <w:rPr>
          <w:rFonts w:ascii="Times New Roman" w:hAnsi="Times New Roman" w:cs="Times New Roman"/>
          <w:color w:val="000000"/>
          <w:sz w:val="23"/>
          <w:szCs w:val="23"/>
        </w:rPr>
        <w:t xml:space="preserve">(або головна) споруда служить для забору води із джерела в зрошувальну систему. Вона повинна забезпечувати безперебійну подачу води незалежно від коливань її рівня в джерелі, охороняти систему від надлишку води, льоду, бути стійкою, довгостроковою. Водозабір буває </w:t>
      </w:r>
      <w:proofErr w:type="spellStart"/>
      <w:r w:rsidRPr="00617CC4">
        <w:rPr>
          <w:rFonts w:ascii="Times New Roman" w:hAnsi="Times New Roman" w:cs="Times New Roman"/>
          <w:b/>
          <w:bCs/>
          <w:color w:val="000000"/>
          <w:sz w:val="23"/>
          <w:szCs w:val="23"/>
        </w:rPr>
        <w:t>самотічний-</w:t>
      </w:r>
      <w:r w:rsidRPr="00617CC4">
        <w:rPr>
          <w:rFonts w:ascii="Times New Roman" w:hAnsi="Times New Roman" w:cs="Times New Roman"/>
          <w:i/>
          <w:iCs/>
          <w:color w:val="000000"/>
          <w:sz w:val="23"/>
          <w:szCs w:val="23"/>
        </w:rPr>
        <w:t>безгребельний</w:t>
      </w:r>
      <w:proofErr w:type="spellEnd"/>
      <w:r w:rsidRPr="00617CC4">
        <w:rPr>
          <w:rFonts w:ascii="Times New Roman" w:hAnsi="Times New Roman" w:cs="Times New Roman"/>
          <w:color w:val="000000"/>
          <w:sz w:val="23"/>
          <w:szCs w:val="23"/>
        </w:rPr>
        <w:t xml:space="preserve">, </w:t>
      </w:r>
      <w:r w:rsidRPr="00617CC4">
        <w:rPr>
          <w:rFonts w:ascii="Times New Roman" w:hAnsi="Times New Roman" w:cs="Times New Roman"/>
          <w:i/>
          <w:iCs/>
          <w:color w:val="000000"/>
          <w:sz w:val="23"/>
          <w:szCs w:val="23"/>
        </w:rPr>
        <w:t xml:space="preserve">гребельний </w:t>
      </w:r>
      <w:r w:rsidRPr="00617CC4">
        <w:rPr>
          <w:rFonts w:ascii="Times New Roman" w:hAnsi="Times New Roman" w:cs="Times New Roman"/>
          <w:color w:val="000000"/>
          <w:sz w:val="23"/>
          <w:szCs w:val="23"/>
        </w:rPr>
        <w:t xml:space="preserve">і </w:t>
      </w:r>
      <w:r w:rsidRPr="00617CC4">
        <w:rPr>
          <w:rFonts w:ascii="Times New Roman" w:hAnsi="Times New Roman" w:cs="Times New Roman"/>
          <w:b/>
          <w:bCs/>
          <w:color w:val="000000"/>
          <w:sz w:val="23"/>
          <w:szCs w:val="23"/>
        </w:rPr>
        <w:t xml:space="preserve">механічний </w:t>
      </w:r>
      <w:r w:rsidRPr="00617CC4">
        <w:rPr>
          <w:rFonts w:ascii="Times New Roman" w:hAnsi="Times New Roman" w:cs="Times New Roman"/>
          <w:color w:val="000000"/>
          <w:sz w:val="23"/>
          <w:szCs w:val="23"/>
        </w:rPr>
        <w:t xml:space="preserve">- з допомогою насосних станцій (стаціонарних, плавучих або переносних), що дозволяє зрошувати землі, розташовані значно вище від джерела.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Водозабори з підземних джерел води, як правило, механічні, являють собою шахтні колодязі (глибиною до 40 м) або свердловини (до сотні метрів глибини).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За водозабором розташовується </w:t>
      </w:r>
      <w:r w:rsidRPr="00617CC4">
        <w:rPr>
          <w:rFonts w:ascii="Times New Roman" w:hAnsi="Times New Roman" w:cs="Times New Roman"/>
          <w:i/>
          <w:iCs/>
          <w:color w:val="000000"/>
          <w:sz w:val="23"/>
          <w:szCs w:val="23"/>
        </w:rPr>
        <w:t xml:space="preserve">зрошувальна мережа, </w:t>
      </w:r>
      <w:proofErr w:type="spellStart"/>
      <w:r w:rsidRPr="00617CC4">
        <w:rPr>
          <w:rFonts w:ascii="Times New Roman" w:hAnsi="Times New Roman" w:cs="Times New Roman"/>
          <w:i/>
          <w:iCs/>
          <w:color w:val="000000"/>
          <w:sz w:val="23"/>
          <w:szCs w:val="23"/>
        </w:rPr>
        <w:t>мережаканалів</w:t>
      </w:r>
      <w:proofErr w:type="spellEnd"/>
      <w:r w:rsidRPr="00617CC4">
        <w:rPr>
          <w:rFonts w:ascii="Times New Roman" w:hAnsi="Times New Roman" w:cs="Times New Roman"/>
          <w:i/>
          <w:iCs/>
          <w:color w:val="000000"/>
          <w:sz w:val="23"/>
          <w:szCs w:val="23"/>
        </w:rPr>
        <w:t xml:space="preserve"> </w:t>
      </w:r>
      <w:r w:rsidRPr="00617CC4">
        <w:rPr>
          <w:rFonts w:ascii="Times New Roman" w:hAnsi="Times New Roman" w:cs="Times New Roman"/>
          <w:color w:val="000000"/>
          <w:sz w:val="23"/>
          <w:szCs w:val="23"/>
        </w:rPr>
        <w:t xml:space="preserve">(при необхідності - лотків і трубопроводів), які діляться на три групи: магістральні та їхні відгалуження, розподілювачі різних порядків і тимчасові зрошувачі. Розподілювачі можуть бути міжгосподарські, </w:t>
      </w:r>
      <w:proofErr w:type="spellStart"/>
      <w:r w:rsidRPr="00617CC4">
        <w:rPr>
          <w:rFonts w:ascii="Times New Roman" w:hAnsi="Times New Roman" w:cs="Times New Roman"/>
          <w:color w:val="000000"/>
          <w:sz w:val="23"/>
          <w:szCs w:val="23"/>
        </w:rPr>
        <w:t>внутрішньо-господарські</w:t>
      </w:r>
      <w:proofErr w:type="spellEnd"/>
      <w:r w:rsidRPr="00617CC4">
        <w:rPr>
          <w:rFonts w:ascii="Times New Roman" w:hAnsi="Times New Roman" w:cs="Times New Roman"/>
          <w:color w:val="000000"/>
          <w:sz w:val="23"/>
          <w:szCs w:val="23"/>
        </w:rPr>
        <w:t xml:space="preserve">, сівозмінні, дільничні.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Конфігурація </w:t>
      </w:r>
      <w:r w:rsidRPr="00617CC4">
        <w:rPr>
          <w:rFonts w:ascii="Times New Roman" w:hAnsi="Times New Roman" w:cs="Times New Roman"/>
          <w:i/>
          <w:iCs/>
          <w:color w:val="000000"/>
          <w:sz w:val="23"/>
          <w:szCs w:val="23"/>
        </w:rPr>
        <w:t xml:space="preserve">розподільної </w:t>
      </w:r>
      <w:r w:rsidRPr="00617CC4">
        <w:rPr>
          <w:rFonts w:ascii="Times New Roman" w:hAnsi="Times New Roman" w:cs="Times New Roman"/>
          <w:color w:val="000000"/>
          <w:sz w:val="23"/>
          <w:szCs w:val="23"/>
        </w:rPr>
        <w:t xml:space="preserve">(провідної) зрошувальної мережі каналів у плані нагадує дерево: стовбур являє собою магістральний канал, від якого відгалужуються розподілювачі І порядку, від них - розподілювачі II порядку і т. ін., аж до тимчасової (зокрема, переносної) або закритої (підземної) мережі всередині поливної ділянки. Завдання провідної мережі, як показує її назва, полягає в транспортуванні води від джерела до регулюючих елементів та її розподілі між ними. Магістральний канал (МК) забирає воду з джерела і підводить її до зрошуваної території. Складається з холостої та робочої частини. Розподілювачі поділяються на: міжгосподарські, господарські, </w:t>
      </w:r>
      <w:proofErr w:type="spellStart"/>
      <w:r w:rsidRPr="00617CC4">
        <w:rPr>
          <w:rFonts w:ascii="Times New Roman" w:hAnsi="Times New Roman" w:cs="Times New Roman"/>
          <w:color w:val="000000"/>
          <w:sz w:val="23"/>
          <w:szCs w:val="23"/>
        </w:rPr>
        <w:t>міждільничні</w:t>
      </w:r>
      <w:proofErr w:type="spellEnd"/>
      <w:r w:rsidRPr="00617CC4">
        <w:rPr>
          <w:rFonts w:ascii="Times New Roman" w:hAnsi="Times New Roman" w:cs="Times New Roman"/>
          <w:color w:val="000000"/>
          <w:sz w:val="23"/>
          <w:szCs w:val="23"/>
        </w:rPr>
        <w:t xml:space="preserve">, дільничні, групові.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i/>
          <w:iCs/>
          <w:color w:val="000000"/>
          <w:sz w:val="23"/>
          <w:szCs w:val="23"/>
        </w:rPr>
        <w:t xml:space="preserve">Регулююча мережа й поливні пристрої </w:t>
      </w:r>
      <w:r w:rsidRPr="00617CC4">
        <w:rPr>
          <w:rFonts w:ascii="Times New Roman" w:hAnsi="Times New Roman" w:cs="Times New Roman"/>
          <w:color w:val="000000"/>
          <w:sz w:val="23"/>
          <w:szCs w:val="23"/>
        </w:rPr>
        <w:t xml:space="preserve">складаються з поливних борозен і смуг, закритих </w:t>
      </w:r>
      <w:proofErr w:type="spellStart"/>
      <w:r w:rsidRPr="00617CC4">
        <w:rPr>
          <w:rFonts w:ascii="Times New Roman" w:hAnsi="Times New Roman" w:cs="Times New Roman"/>
          <w:color w:val="000000"/>
          <w:sz w:val="23"/>
          <w:szCs w:val="23"/>
        </w:rPr>
        <w:t>швидкорозбірних</w:t>
      </w:r>
      <w:proofErr w:type="spellEnd"/>
      <w:r w:rsidRPr="00617CC4">
        <w:rPr>
          <w:rFonts w:ascii="Times New Roman" w:hAnsi="Times New Roman" w:cs="Times New Roman"/>
          <w:color w:val="000000"/>
          <w:sz w:val="23"/>
          <w:szCs w:val="23"/>
        </w:rPr>
        <w:t xml:space="preserve"> трубопроводів, дощувальних та поливних машини і агрегатів, які служать для розподілу води між рослинами. Вони утворюються тимчасовими зрошувачами, вивідними борознами, секційними борознами та поливною мережею.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lastRenderedPageBreak/>
        <w:t xml:space="preserve">Зрошувана територія мережею постійних каналів, а також лісосмугами й дорогами розбивається на окремі поливні ділянки - основні територіальні одиниці зрошуваного масиву. Всередині поливної ділянки немає постійних каналів або будь-яких інших перепон для пересування тракторних агрегатів. Канали роблять тимчасовими: перед обробітком ґрунту їх розрівнюють, а для поливу знову нарізають. Тимчасову зрошувальну мережу в ряді випадків замінюють переносними жорсткими або гнучкими трубопроводами або підземними стаціонарними трубопроводами. Довжина поливної ділянки дорівнює довжині гону й повинна бути не менша 400-600 м, щоб не знижувалась продуктивність тракторних агрегатів.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Поливна ділянка повинна мати прямокутну форму; площу її приймають у межах 20-100 га залежно від способу і техніки поливу, вирощуваної культури, водопроникності ґрунту. В деяких випадках, наприклад у передгірних районах зі складним рельєфом, поливна ділянка може мати неправильну форму й площу менше 20 га. Поливна ділянка звичайно є полем сівозміни, але може бути частиною поля, або включати два поля. Оскільки поливна ділянка найчастіше включає одне поле, то її розміри залежать також від площі сівозміни в цілому. </w:t>
      </w:r>
      <w:r w:rsidRPr="00617CC4">
        <w:rPr>
          <w:rFonts w:ascii="Arial" w:hAnsi="Arial" w:cs="Arial"/>
          <w:color w:val="000000"/>
          <w:sz w:val="20"/>
          <w:szCs w:val="20"/>
        </w:rPr>
        <w:t xml:space="preserve">18 </w:t>
      </w:r>
      <w:r w:rsidRPr="00617CC4">
        <w:rPr>
          <w:rFonts w:ascii="Times New Roman" w:hAnsi="Times New Roman" w:cs="Times New Roman"/>
          <w:color w:val="000000"/>
          <w:sz w:val="23"/>
          <w:szCs w:val="23"/>
        </w:rPr>
        <w:t xml:space="preserve">Форму й розміри поливної ділянки встановлюють у взаємозв'язку з проектом внутрішньогосподарського землеустрою сільськогосподарського підприємства.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i/>
          <w:iCs/>
          <w:color w:val="000000"/>
          <w:sz w:val="23"/>
          <w:szCs w:val="23"/>
        </w:rPr>
        <w:t xml:space="preserve">Споруди </w:t>
      </w:r>
      <w:r w:rsidRPr="00617CC4">
        <w:rPr>
          <w:rFonts w:ascii="Times New Roman" w:hAnsi="Times New Roman" w:cs="Times New Roman"/>
          <w:color w:val="000000"/>
          <w:sz w:val="23"/>
          <w:szCs w:val="23"/>
        </w:rPr>
        <w:t xml:space="preserve">на мережі служать для регулювання витрат і рівнів води в каналах і тисків у </w:t>
      </w:r>
      <w:proofErr w:type="spellStart"/>
      <w:r w:rsidRPr="00617CC4">
        <w:rPr>
          <w:rFonts w:ascii="Times New Roman" w:hAnsi="Times New Roman" w:cs="Times New Roman"/>
          <w:color w:val="000000"/>
          <w:sz w:val="23"/>
          <w:szCs w:val="23"/>
        </w:rPr>
        <w:t>трубо-проводах</w:t>
      </w:r>
      <w:proofErr w:type="spellEnd"/>
      <w:r w:rsidRPr="00617CC4">
        <w:rPr>
          <w:rFonts w:ascii="Times New Roman" w:hAnsi="Times New Roman" w:cs="Times New Roman"/>
          <w:color w:val="000000"/>
          <w:sz w:val="23"/>
          <w:szCs w:val="23"/>
        </w:rPr>
        <w:t xml:space="preserve">, для сполучення окремих елементів мережі в умовах складного рельєфу, впуску й випуску води. До них відносяться: водоспускні споруди (регулятори) , які будують на початку постійних </w:t>
      </w:r>
      <w:proofErr w:type="spellStart"/>
      <w:r w:rsidRPr="00617CC4">
        <w:rPr>
          <w:rFonts w:ascii="Times New Roman" w:hAnsi="Times New Roman" w:cs="Times New Roman"/>
          <w:color w:val="000000"/>
          <w:sz w:val="23"/>
          <w:szCs w:val="23"/>
        </w:rPr>
        <w:t>розпоцільчих</w:t>
      </w:r>
      <w:proofErr w:type="spellEnd"/>
      <w:r w:rsidRPr="00617CC4">
        <w:rPr>
          <w:rFonts w:ascii="Times New Roman" w:hAnsi="Times New Roman" w:cs="Times New Roman"/>
          <w:color w:val="000000"/>
          <w:sz w:val="23"/>
          <w:szCs w:val="23"/>
        </w:rPr>
        <w:t xml:space="preserve"> каналів; водопідйомні :споруди (на великих каналах, щоб створити необхідний тиск води при пропусканні малих витрат води); сполучні споруди </w:t>
      </w:r>
      <w:proofErr w:type="spellStart"/>
      <w:r w:rsidRPr="00617CC4">
        <w:rPr>
          <w:rFonts w:ascii="Times New Roman" w:hAnsi="Times New Roman" w:cs="Times New Roman"/>
          <w:color w:val="000000"/>
          <w:sz w:val="23"/>
          <w:szCs w:val="23"/>
        </w:rPr>
        <w:t>швидкотоки</w:t>
      </w:r>
      <w:proofErr w:type="spellEnd"/>
      <w:r w:rsidRPr="00617CC4">
        <w:rPr>
          <w:rFonts w:ascii="Times New Roman" w:hAnsi="Times New Roman" w:cs="Times New Roman"/>
          <w:color w:val="000000"/>
          <w:sz w:val="23"/>
          <w:szCs w:val="23"/>
        </w:rPr>
        <w:t xml:space="preserve"> і перепади – для регулювання швидкості води в тих місцях, де нахил каналу значний і швидкість води в цьому перевищує максимально допустиму, тобто розмивну); водопровідні споруди дюкери й акведуки, необхідні там, де на шляху каналу є різні </w:t>
      </w:r>
      <w:proofErr w:type="spellStart"/>
      <w:r w:rsidRPr="00617CC4">
        <w:rPr>
          <w:rFonts w:ascii="Times New Roman" w:hAnsi="Times New Roman" w:cs="Times New Roman"/>
          <w:color w:val="000000"/>
          <w:sz w:val="23"/>
          <w:szCs w:val="23"/>
        </w:rPr>
        <w:t>іерешкоди</w:t>
      </w:r>
      <w:proofErr w:type="spellEnd"/>
      <w:r w:rsidRPr="00617CC4">
        <w:rPr>
          <w:rFonts w:ascii="Times New Roman" w:hAnsi="Times New Roman" w:cs="Times New Roman"/>
          <w:color w:val="000000"/>
          <w:sz w:val="23"/>
          <w:szCs w:val="23"/>
        </w:rPr>
        <w:t xml:space="preserve"> - балки, яри, ріки, дороги) .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Окрім того, до складу зрошувальної системи можуть входити такі елементи: водоскидна мережа для відводу талих вод і зливу </w:t>
      </w:r>
      <w:r w:rsidRPr="00617CC4">
        <w:rPr>
          <w:rFonts w:ascii="Times New Roman" w:hAnsi="Times New Roman" w:cs="Times New Roman"/>
          <w:color w:val="000000"/>
          <w:sz w:val="19"/>
          <w:szCs w:val="19"/>
        </w:rPr>
        <w:t xml:space="preserve">І </w:t>
      </w:r>
      <w:r w:rsidRPr="00617CC4">
        <w:rPr>
          <w:rFonts w:ascii="Times New Roman" w:hAnsi="Times New Roman" w:cs="Times New Roman"/>
          <w:color w:val="000000"/>
          <w:sz w:val="23"/>
          <w:szCs w:val="23"/>
        </w:rPr>
        <w:t xml:space="preserve">території зрошувальної системи й експлуатаційних скидів води $ каналів і трубопроводів; дренажна мережа для зниження рівня ґрунтових вод з метою попередження засолення й заболочення ґрунтів; дороги; лісосмуги; експлуатаційні будови й обладнання.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i/>
          <w:iCs/>
          <w:color w:val="000000"/>
          <w:sz w:val="23"/>
          <w:szCs w:val="23"/>
        </w:rPr>
        <w:t xml:space="preserve">Водоскидна й дренажна мережа </w:t>
      </w:r>
      <w:r w:rsidRPr="00617CC4">
        <w:rPr>
          <w:rFonts w:ascii="Times New Roman" w:hAnsi="Times New Roman" w:cs="Times New Roman"/>
          <w:color w:val="000000"/>
          <w:sz w:val="23"/>
          <w:szCs w:val="23"/>
        </w:rPr>
        <w:t xml:space="preserve">складається з каналів огороджувальної мережі (нагірних, ловчих, що не допускають надходження підземних і поверхневих вод на зрошувану територію); головного водоскидного каналу або колектора (збирає воду зі всієї території, проходить по найнижчих відмітках поверхні), а також колектори чи канали </w:t>
      </w:r>
      <w:proofErr w:type="spellStart"/>
      <w:r w:rsidRPr="00617CC4">
        <w:rPr>
          <w:rFonts w:ascii="Times New Roman" w:hAnsi="Times New Roman" w:cs="Times New Roman"/>
          <w:color w:val="000000"/>
          <w:sz w:val="23"/>
          <w:szCs w:val="23"/>
        </w:rPr>
        <w:t>міжгоспо-дарські</w:t>
      </w:r>
      <w:proofErr w:type="spellEnd"/>
      <w:r w:rsidRPr="00617CC4">
        <w:rPr>
          <w:rFonts w:ascii="Times New Roman" w:hAnsi="Times New Roman" w:cs="Times New Roman"/>
          <w:color w:val="000000"/>
          <w:sz w:val="23"/>
          <w:szCs w:val="23"/>
        </w:rPr>
        <w:t xml:space="preserve">, господарські, </w:t>
      </w:r>
      <w:proofErr w:type="spellStart"/>
      <w:r w:rsidRPr="00617CC4">
        <w:rPr>
          <w:rFonts w:ascii="Times New Roman" w:hAnsi="Times New Roman" w:cs="Times New Roman"/>
          <w:color w:val="000000"/>
          <w:sz w:val="23"/>
          <w:szCs w:val="23"/>
        </w:rPr>
        <w:t>міждільничні</w:t>
      </w:r>
      <w:proofErr w:type="spellEnd"/>
      <w:r w:rsidRPr="00617CC4">
        <w:rPr>
          <w:rFonts w:ascii="Times New Roman" w:hAnsi="Times New Roman" w:cs="Times New Roman"/>
          <w:color w:val="000000"/>
          <w:sz w:val="23"/>
          <w:szCs w:val="23"/>
        </w:rPr>
        <w:t xml:space="preserve">, дільничні, дрібні.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i/>
          <w:iCs/>
          <w:color w:val="000000"/>
          <w:sz w:val="23"/>
          <w:szCs w:val="23"/>
        </w:rPr>
        <w:t xml:space="preserve">Дорожня мережа </w:t>
      </w:r>
      <w:r w:rsidRPr="00617CC4">
        <w:rPr>
          <w:rFonts w:ascii="Times New Roman" w:hAnsi="Times New Roman" w:cs="Times New Roman"/>
          <w:color w:val="000000"/>
          <w:sz w:val="23"/>
          <w:szCs w:val="23"/>
        </w:rPr>
        <w:t xml:space="preserve">забезпечує пересування транспорту по території (головна дорога - вздовж магістрального каналу (МК) і головного колектора, міжгосподарська, господарська, </w:t>
      </w:r>
      <w:proofErr w:type="spellStart"/>
      <w:r w:rsidRPr="00617CC4">
        <w:rPr>
          <w:rFonts w:ascii="Times New Roman" w:hAnsi="Times New Roman" w:cs="Times New Roman"/>
          <w:color w:val="000000"/>
          <w:sz w:val="23"/>
          <w:szCs w:val="23"/>
        </w:rPr>
        <w:t>міждільнична</w:t>
      </w:r>
      <w:proofErr w:type="spellEnd"/>
      <w:r w:rsidRPr="00617CC4">
        <w:rPr>
          <w:rFonts w:ascii="Times New Roman" w:hAnsi="Times New Roman" w:cs="Times New Roman"/>
          <w:color w:val="000000"/>
          <w:sz w:val="23"/>
          <w:szCs w:val="23"/>
        </w:rPr>
        <w:t xml:space="preserve">, дільнична, польова).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Полезахисні </w:t>
      </w:r>
      <w:r w:rsidRPr="00617CC4">
        <w:rPr>
          <w:rFonts w:ascii="Times New Roman" w:hAnsi="Times New Roman" w:cs="Times New Roman"/>
          <w:i/>
          <w:iCs/>
          <w:color w:val="000000"/>
          <w:sz w:val="23"/>
          <w:szCs w:val="23"/>
        </w:rPr>
        <w:t xml:space="preserve">лісові смуги </w:t>
      </w:r>
      <w:r w:rsidRPr="00617CC4">
        <w:rPr>
          <w:rFonts w:ascii="Times New Roman" w:hAnsi="Times New Roman" w:cs="Times New Roman"/>
          <w:color w:val="000000"/>
          <w:sz w:val="23"/>
          <w:szCs w:val="23"/>
        </w:rPr>
        <w:t xml:space="preserve">насаджують для запобігання ерозії ґрунту та замулення каналів, поліпшення мікроклімату, затінення русла - боротьби з бур'янами, біологічного дренажу. Дерева садять уздовж великих каналів (2-3 ряди) та по контуру кожної сівозміни (3-4 ряди) з чагарниками, з одного боку від каналу, щоб не заважали ремонту каналів і споруд.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b/>
          <w:bCs/>
          <w:color w:val="000000"/>
          <w:sz w:val="23"/>
          <w:szCs w:val="23"/>
        </w:rPr>
        <w:t xml:space="preserve">Зрошувальні системи класифікують так: </w:t>
      </w:r>
    </w:p>
    <w:p w:rsidR="00617CC4" w:rsidRPr="00617CC4" w:rsidRDefault="00617CC4" w:rsidP="00617CC4">
      <w:pPr>
        <w:numPr>
          <w:ilvl w:val="0"/>
          <w:numId w:val="2"/>
        </w:numPr>
        <w:autoSpaceDE w:val="0"/>
        <w:autoSpaceDN w:val="0"/>
        <w:adjustRightInd w:val="0"/>
        <w:spacing w:after="0" w:line="240" w:lineRule="auto"/>
        <w:ind w:left="360" w:hanging="360"/>
        <w:rPr>
          <w:rFonts w:ascii="Times New Roman" w:hAnsi="Times New Roman" w:cs="Times New Roman"/>
          <w:color w:val="000000"/>
          <w:sz w:val="23"/>
          <w:szCs w:val="23"/>
        </w:rPr>
      </w:pPr>
    </w:p>
    <w:p w:rsidR="00617CC4" w:rsidRPr="00617CC4" w:rsidRDefault="00617CC4" w:rsidP="00617CC4">
      <w:pPr>
        <w:autoSpaceDE w:val="0"/>
        <w:autoSpaceDN w:val="0"/>
        <w:adjustRightInd w:val="0"/>
        <w:spacing w:after="0" w:line="240" w:lineRule="auto"/>
        <w:rPr>
          <w:rFonts w:ascii="Times New Roman" w:hAnsi="Times New Roman" w:cs="Times New Roman"/>
          <w:color w:val="000000"/>
          <w:sz w:val="23"/>
          <w:szCs w:val="23"/>
        </w:rPr>
      </w:pPr>
      <w:r w:rsidRPr="00617CC4">
        <w:rPr>
          <w:rFonts w:ascii="Times New Roman" w:hAnsi="Times New Roman" w:cs="Times New Roman"/>
          <w:i/>
          <w:iCs/>
          <w:color w:val="000000"/>
          <w:sz w:val="23"/>
          <w:szCs w:val="23"/>
        </w:rPr>
        <w:t xml:space="preserve">За характером водозабору: </w:t>
      </w:r>
      <w:r w:rsidRPr="00617CC4">
        <w:rPr>
          <w:rFonts w:ascii="Times New Roman" w:hAnsi="Times New Roman" w:cs="Times New Roman"/>
          <w:color w:val="000000"/>
          <w:sz w:val="23"/>
          <w:szCs w:val="23"/>
        </w:rPr>
        <w:t xml:space="preserve">із самопливним водозабором, коли вода в канали надходить із джерела зрошення самопливом, і з механічним </w:t>
      </w:r>
      <w:proofErr w:type="spellStart"/>
      <w:r w:rsidRPr="00617CC4">
        <w:rPr>
          <w:rFonts w:ascii="Times New Roman" w:hAnsi="Times New Roman" w:cs="Times New Roman"/>
          <w:color w:val="000000"/>
          <w:sz w:val="23"/>
          <w:szCs w:val="23"/>
        </w:rPr>
        <w:t>водопідйомом</w:t>
      </w:r>
      <w:proofErr w:type="spellEnd"/>
      <w:r w:rsidRPr="00617CC4">
        <w:rPr>
          <w:rFonts w:ascii="Times New Roman" w:hAnsi="Times New Roman" w:cs="Times New Roman"/>
          <w:color w:val="000000"/>
          <w:sz w:val="23"/>
          <w:szCs w:val="23"/>
        </w:rPr>
        <w:t xml:space="preserve"> - подача води здійснюється насосною станцією. </w:t>
      </w:r>
    </w:p>
    <w:p w:rsidR="00617CC4" w:rsidRPr="00617CC4" w:rsidRDefault="00617CC4" w:rsidP="00617CC4">
      <w:pPr>
        <w:autoSpaceDE w:val="0"/>
        <w:autoSpaceDN w:val="0"/>
        <w:adjustRightInd w:val="0"/>
        <w:spacing w:after="0" w:line="240" w:lineRule="auto"/>
        <w:ind w:left="360" w:hanging="360"/>
        <w:rPr>
          <w:rFonts w:ascii="Times New Roman" w:hAnsi="Times New Roman" w:cs="Times New Roman"/>
          <w:color w:val="000000"/>
          <w:sz w:val="23"/>
          <w:szCs w:val="23"/>
        </w:rPr>
      </w:pPr>
    </w:p>
    <w:p w:rsidR="00617CC4" w:rsidRPr="00617CC4" w:rsidRDefault="00617CC4" w:rsidP="00617CC4">
      <w:pPr>
        <w:autoSpaceDE w:val="0"/>
        <w:autoSpaceDN w:val="0"/>
        <w:adjustRightInd w:val="0"/>
        <w:spacing w:after="0" w:line="240" w:lineRule="auto"/>
        <w:rPr>
          <w:rFonts w:ascii="Times New Roman" w:hAnsi="Times New Roman" w:cs="Times New Roman"/>
          <w:color w:val="000000"/>
          <w:sz w:val="23"/>
          <w:szCs w:val="23"/>
        </w:rPr>
      </w:pPr>
      <w:r w:rsidRPr="00617CC4">
        <w:rPr>
          <w:rFonts w:ascii="Times New Roman" w:hAnsi="Times New Roman" w:cs="Times New Roman"/>
          <w:i/>
          <w:iCs/>
          <w:color w:val="000000"/>
          <w:sz w:val="23"/>
          <w:szCs w:val="23"/>
        </w:rPr>
        <w:t xml:space="preserve">За конструкцією: </w:t>
      </w:r>
      <w:r w:rsidRPr="00617CC4">
        <w:rPr>
          <w:rFonts w:ascii="Times New Roman" w:hAnsi="Times New Roman" w:cs="Times New Roman"/>
          <w:color w:val="000000"/>
          <w:sz w:val="23"/>
          <w:szCs w:val="23"/>
        </w:rPr>
        <w:t xml:space="preserve">відкриті, закриті (трубчасті) і комбіновані. Відкриті зрошувальні системи найбільш поширені; вони мають канали в земляному руслі (з протифільтраційним захистом із бетону, залізобетону, асфальту, синтетичних матеріалів) або лоткові канали. До </w:t>
      </w:r>
      <w:r w:rsidRPr="00617CC4">
        <w:rPr>
          <w:rFonts w:ascii="Times New Roman" w:hAnsi="Times New Roman" w:cs="Times New Roman"/>
          <w:i/>
          <w:iCs/>
          <w:color w:val="000000"/>
          <w:sz w:val="23"/>
          <w:szCs w:val="23"/>
        </w:rPr>
        <w:t xml:space="preserve">відкритих </w:t>
      </w:r>
      <w:r w:rsidRPr="00617CC4">
        <w:rPr>
          <w:rFonts w:ascii="Times New Roman" w:hAnsi="Times New Roman" w:cs="Times New Roman"/>
          <w:color w:val="000000"/>
          <w:sz w:val="23"/>
          <w:szCs w:val="23"/>
        </w:rPr>
        <w:t xml:space="preserve">належать і рисові системи, вся площа яких розбита земляними валиками на карти, а карти </w:t>
      </w:r>
      <w:proofErr w:type="spellStart"/>
      <w:r w:rsidRPr="00617CC4">
        <w:rPr>
          <w:rFonts w:ascii="Times New Roman" w:hAnsi="Times New Roman" w:cs="Times New Roman"/>
          <w:color w:val="000000"/>
          <w:sz w:val="23"/>
          <w:szCs w:val="23"/>
        </w:rPr>
        <w:t>-на</w:t>
      </w:r>
      <w:proofErr w:type="spellEnd"/>
      <w:r w:rsidRPr="00617CC4">
        <w:rPr>
          <w:rFonts w:ascii="Times New Roman" w:hAnsi="Times New Roman" w:cs="Times New Roman"/>
          <w:color w:val="000000"/>
          <w:sz w:val="23"/>
          <w:szCs w:val="23"/>
        </w:rPr>
        <w:t xml:space="preserve"> дрібніші ділянки (чеки). </w:t>
      </w:r>
      <w:r w:rsidRPr="00617CC4">
        <w:rPr>
          <w:rFonts w:ascii="Times New Roman" w:hAnsi="Times New Roman" w:cs="Times New Roman"/>
          <w:i/>
          <w:iCs/>
          <w:color w:val="000000"/>
          <w:sz w:val="23"/>
          <w:szCs w:val="23"/>
        </w:rPr>
        <w:t xml:space="preserve">Закриті </w:t>
      </w:r>
      <w:r w:rsidRPr="00617CC4">
        <w:rPr>
          <w:rFonts w:ascii="Times New Roman" w:hAnsi="Times New Roman" w:cs="Times New Roman"/>
          <w:color w:val="000000"/>
          <w:sz w:val="23"/>
          <w:szCs w:val="23"/>
        </w:rPr>
        <w:t xml:space="preserve">зрошувальні системи бувають стаціонарні, </w:t>
      </w:r>
      <w:proofErr w:type="spellStart"/>
      <w:r w:rsidRPr="00617CC4">
        <w:rPr>
          <w:rFonts w:ascii="Times New Roman" w:hAnsi="Times New Roman" w:cs="Times New Roman"/>
          <w:color w:val="000000"/>
          <w:sz w:val="23"/>
          <w:szCs w:val="23"/>
        </w:rPr>
        <w:t>напівстаціонарні</w:t>
      </w:r>
      <w:proofErr w:type="spellEnd"/>
      <w:r w:rsidRPr="00617CC4">
        <w:rPr>
          <w:rFonts w:ascii="Times New Roman" w:hAnsi="Times New Roman" w:cs="Times New Roman"/>
          <w:color w:val="000000"/>
          <w:sz w:val="23"/>
          <w:szCs w:val="23"/>
        </w:rPr>
        <w:t xml:space="preserve"> і пересувні; канали в них замінені трубопроводами (переважно підземними). У стаціонарних системах усі ланки стаціонарні. </w:t>
      </w:r>
      <w:proofErr w:type="spellStart"/>
      <w:r w:rsidRPr="00617CC4">
        <w:rPr>
          <w:rFonts w:ascii="Times New Roman" w:hAnsi="Times New Roman" w:cs="Times New Roman"/>
          <w:color w:val="000000"/>
          <w:sz w:val="23"/>
          <w:szCs w:val="23"/>
        </w:rPr>
        <w:t>Напівстаціонарні</w:t>
      </w:r>
      <w:proofErr w:type="spellEnd"/>
      <w:r w:rsidRPr="00617CC4">
        <w:rPr>
          <w:rFonts w:ascii="Times New Roman" w:hAnsi="Times New Roman" w:cs="Times New Roman"/>
          <w:color w:val="000000"/>
          <w:sz w:val="23"/>
          <w:szCs w:val="23"/>
        </w:rPr>
        <w:t xml:space="preserve"> зрошувальні системи здебільшого мають постійні розподільні і розбірні поливні трубопроводи, до яких приєднують поливні шланги або дощувальні крила. У пересувних системах усі трубопроводи розбірні. Закриті зрошувальні </w:t>
      </w:r>
      <w:r w:rsidRPr="00617CC4">
        <w:rPr>
          <w:rFonts w:ascii="Times New Roman" w:hAnsi="Times New Roman" w:cs="Times New Roman"/>
          <w:color w:val="000000"/>
          <w:sz w:val="23"/>
          <w:szCs w:val="23"/>
        </w:rPr>
        <w:lastRenderedPageBreak/>
        <w:t xml:space="preserve">системи забезпечують високий ККД (відношення витрати води, поданої на зрошувану територію, до витрати, що забирається з джерела зрошення); не погіршують меліоративний стан зрошуваного масиву, дають можливість ощадливо витрачати воду, забезпечують високий КЗВ і коефіцієнт </w:t>
      </w:r>
      <w:r w:rsidRPr="00617CC4">
        <w:rPr>
          <w:rFonts w:ascii="Times New Roman" w:hAnsi="Times New Roman" w:cs="Times New Roman"/>
          <w:color w:val="000000"/>
          <w:sz w:val="23"/>
          <w:szCs w:val="23"/>
        </w:rPr>
        <w:t>експлуатацією</w:t>
      </w:r>
    </w:p>
    <w:p w:rsidR="00617CC4" w:rsidRPr="00617CC4" w:rsidRDefault="00617CC4" w:rsidP="00617CC4">
      <w:pPr>
        <w:autoSpaceDE w:val="0"/>
        <w:autoSpaceDN w:val="0"/>
        <w:adjustRightInd w:val="0"/>
        <w:spacing w:after="0" w:line="240" w:lineRule="auto"/>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використання машин та механізмів, дозволяють легко автоматизувати розподіл води по ділянках (програмне керування), у тому числі зі складним рельєфом. Водночас закриті системи характеризуються високою вартістю будівництва, великими експлуатаційними витратами і складнішою. Великі </w:t>
      </w:r>
      <w:r w:rsidRPr="00617CC4">
        <w:rPr>
          <w:rFonts w:ascii="Times New Roman" w:hAnsi="Times New Roman" w:cs="Times New Roman"/>
          <w:color w:val="000000"/>
          <w:sz w:val="23"/>
          <w:szCs w:val="23"/>
          <w:u w:val="single"/>
        </w:rPr>
        <w:t xml:space="preserve">комбіновані </w:t>
      </w:r>
      <w:r w:rsidRPr="00617CC4">
        <w:rPr>
          <w:rFonts w:ascii="Times New Roman" w:hAnsi="Times New Roman" w:cs="Times New Roman"/>
          <w:color w:val="000000"/>
          <w:sz w:val="23"/>
          <w:szCs w:val="23"/>
        </w:rPr>
        <w:t xml:space="preserve">зрошувальні системи складаються звичайно з відкритих магістрального каналу і міжгосподарських розподільників, частіше з бетонованими руслами і трубчастою внутрішньогосподарською зрошувальною мережею; техніка поливу різна. Конструкцію системи встановлюють на підставі техніко-економічного зіставлення варіантів для конкретних умов проектування. </w:t>
      </w:r>
    </w:p>
    <w:p w:rsidR="00617CC4" w:rsidRPr="00617CC4" w:rsidRDefault="00617CC4" w:rsidP="00617CC4">
      <w:pPr>
        <w:autoSpaceDE w:val="0"/>
        <w:autoSpaceDN w:val="0"/>
        <w:adjustRightInd w:val="0"/>
        <w:spacing w:after="0" w:line="240" w:lineRule="auto"/>
        <w:rPr>
          <w:rFonts w:ascii="Times New Roman" w:hAnsi="Times New Roman" w:cs="Times New Roman"/>
          <w:color w:val="000000"/>
          <w:sz w:val="23"/>
          <w:szCs w:val="23"/>
        </w:rPr>
      </w:pPr>
    </w:p>
    <w:p w:rsidR="00617CC4" w:rsidRPr="00617CC4" w:rsidRDefault="00617CC4" w:rsidP="00617CC4">
      <w:pPr>
        <w:numPr>
          <w:ilvl w:val="0"/>
          <w:numId w:val="4"/>
        </w:numPr>
        <w:autoSpaceDE w:val="0"/>
        <w:autoSpaceDN w:val="0"/>
        <w:adjustRightInd w:val="0"/>
        <w:spacing w:after="0" w:line="240" w:lineRule="auto"/>
        <w:ind w:left="360" w:hanging="360"/>
        <w:rPr>
          <w:rFonts w:ascii="Times New Roman" w:hAnsi="Times New Roman" w:cs="Times New Roman"/>
          <w:color w:val="000000"/>
          <w:sz w:val="23"/>
          <w:szCs w:val="23"/>
        </w:rPr>
      </w:pPr>
    </w:p>
    <w:p w:rsidR="00617CC4" w:rsidRPr="00617CC4" w:rsidRDefault="00617CC4" w:rsidP="00617CC4">
      <w:pPr>
        <w:autoSpaceDE w:val="0"/>
        <w:autoSpaceDN w:val="0"/>
        <w:adjustRightInd w:val="0"/>
        <w:spacing w:after="0" w:line="240" w:lineRule="auto"/>
        <w:rPr>
          <w:rFonts w:ascii="Times New Roman" w:hAnsi="Times New Roman" w:cs="Times New Roman"/>
          <w:color w:val="000000"/>
          <w:sz w:val="23"/>
          <w:szCs w:val="23"/>
        </w:rPr>
      </w:pPr>
      <w:r w:rsidRPr="00617CC4">
        <w:rPr>
          <w:rFonts w:ascii="Times New Roman" w:hAnsi="Times New Roman" w:cs="Times New Roman"/>
          <w:i/>
          <w:iCs/>
          <w:color w:val="000000"/>
          <w:sz w:val="23"/>
          <w:szCs w:val="23"/>
        </w:rPr>
        <w:t xml:space="preserve">За способом поливу </w:t>
      </w:r>
      <w:r w:rsidRPr="00617CC4">
        <w:rPr>
          <w:rFonts w:ascii="Times New Roman" w:hAnsi="Times New Roman" w:cs="Times New Roman"/>
          <w:color w:val="000000"/>
          <w:sz w:val="23"/>
          <w:szCs w:val="23"/>
        </w:rPr>
        <w:t xml:space="preserve">- системи поверхневого поливу, дощувальні, рисові, крапельного або </w:t>
      </w:r>
      <w:proofErr w:type="spellStart"/>
      <w:r w:rsidRPr="00617CC4">
        <w:rPr>
          <w:rFonts w:ascii="Times New Roman" w:hAnsi="Times New Roman" w:cs="Times New Roman"/>
          <w:color w:val="000000"/>
          <w:sz w:val="23"/>
          <w:szCs w:val="23"/>
        </w:rPr>
        <w:t>внутрішньоґрунтового</w:t>
      </w:r>
      <w:proofErr w:type="spellEnd"/>
      <w:r w:rsidRPr="00617CC4">
        <w:rPr>
          <w:rFonts w:ascii="Times New Roman" w:hAnsi="Times New Roman" w:cs="Times New Roman"/>
          <w:color w:val="000000"/>
          <w:sz w:val="23"/>
          <w:szCs w:val="23"/>
        </w:rPr>
        <w:t xml:space="preserve"> зрошення. </w:t>
      </w:r>
    </w:p>
    <w:p w:rsidR="00617CC4" w:rsidRPr="00617CC4" w:rsidRDefault="00617CC4" w:rsidP="00617CC4">
      <w:pPr>
        <w:autoSpaceDE w:val="0"/>
        <w:autoSpaceDN w:val="0"/>
        <w:adjustRightInd w:val="0"/>
        <w:spacing w:after="0" w:line="240" w:lineRule="auto"/>
        <w:rPr>
          <w:rFonts w:ascii="Times New Roman" w:hAnsi="Times New Roman" w:cs="Times New Roman"/>
          <w:color w:val="000000"/>
          <w:sz w:val="23"/>
          <w:szCs w:val="23"/>
        </w:rPr>
      </w:pPr>
    </w:p>
    <w:p w:rsidR="00617CC4" w:rsidRPr="00617CC4" w:rsidRDefault="00617CC4" w:rsidP="00617CC4">
      <w:pPr>
        <w:numPr>
          <w:ilvl w:val="0"/>
          <w:numId w:val="5"/>
        </w:numPr>
        <w:autoSpaceDE w:val="0"/>
        <w:autoSpaceDN w:val="0"/>
        <w:adjustRightInd w:val="0"/>
        <w:spacing w:after="0" w:line="240" w:lineRule="auto"/>
        <w:ind w:left="360" w:hanging="360"/>
        <w:rPr>
          <w:rFonts w:ascii="Times New Roman" w:hAnsi="Times New Roman" w:cs="Times New Roman"/>
          <w:color w:val="000000"/>
          <w:sz w:val="23"/>
          <w:szCs w:val="23"/>
        </w:rPr>
      </w:pPr>
    </w:p>
    <w:p w:rsidR="00617CC4" w:rsidRPr="00617CC4" w:rsidRDefault="00617CC4" w:rsidP="00617CC4">
      <w:pPr>
        <w:autoSpaceDE w:val="0"/>
        <w:autoSpaceDN w:val="0"/>
        <w:adjustRightInd w:val="0"/>
        <w:spacing w:after="0" w:line="240" w:lineRule="auto"/>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За </w:t>
      </w:r>
      <w:r w:rsidRPr="00617CC4">
        <w:rPr>
          <w:rFonts w:ascii="Times New Roman" w:hAnsi="Times New Roman" w:cs="Times New Roman"/>
          <w:i/>
          <w:iCs/>
          <w:color w:val="000000"/>
          <w:sz w:val="23"/>
          <w:szCs w:val="23"/>
        </w:rPr>
        <w:t xml:space="preserve">масштабом </w:t>
      </w:r>
      <w:r w:rsidRPr="00617CC4">
        <w:rPr>
          <w:rFonts w:ascii="Times New Roman" w:hAnsi="Times New Roman" w:cs="Times New Roman"/>
          <w:color w:val="000000"/>
          <w:sz w:val="23"/>
          <w:szCs w:val="23"/>
        </w:rPr>
        <w:t xml:space="preserve">- міжгосподарські й внутрішньогосподарські. </w:t>
      </w:r>
    </w:p>
    <w:p w:rsidR="00617CC4" w:rsidRPr="00617CC4" w:rsidRDefault="00617CC4" w:rsidP="00617CC4">
      <w:pPr>
        <w:autoSpaceDE w:val="0"/>
        <w:autoSpaceDN w:val="0"/>
        <w:adjustRightInd w:val="0"/>
        <w:spacing w:after="0" w:line="240" w:lineRule="auto"/>
        <w:ind w:left="360" w:hanging="360"/>
        <w:rPr>
          <w:rFonts w:ascii="Times New Roman" w:hAnsi="Times New Roman" w:cs="Times New Roman"/>
          <w:color w:val="000000"/>
          <w:sz w:val="23"/>
          <w:szCs w:val="23"/>
        </w:rPr>
      </w:pPr>
    </w:p>
    <w:p w:rsidR="00617CC4" w:rsidRPr="00617CC4" w:rsidRDefault="00617CC4" w:rsidP="00617CC4">
      <w:pPr>
        <w:autoSpaceDE w:val="0"/>
        <w:autoSpaceDN w:val="0"/>
        <w:adjustRightInd w:val="0"/>
        <w:spacing w:after="0" w:line="240" w:lineRule="auto"/>
        <w:rPr>
          <w:rFonts w:ascii="Times New Roman" w:hAnsi="Times New Roman" w:cs="Times New Roman"/>
          <w:color w:val="000000"/>
          <w:sz w:val="23"/>
          <w:szCs w:val="23"/>
        </w:rPr>
      </w:pPr>
      <w:r w:rsidRPr="00617CC4">
        <w:rPr>
          <w:rFonts w:ascii="Times New Roman" w:hAnsi="Times New Roman" w:cs="Times New Roman"/>
          <w:i/>
          <w:iCs/>
          <w:color w:val="000000"/>
          <w:sz w:val="23"/>
          <w:szCs w:val="23"/>
        </w:rPr>
        <w:t xml:space="preserve">За тривалістю зрошення </w:t>
      </w:r>
      <w:r w:rsidRPr="00617CC4">
        <w:rPr>
          <w:rFonts w:ascii="Times New Roman" w:hAnsi="Times New Roman" w:cs="Times New Roman"/>
          <w:color w:val="000000"/>
          <w:sz w:val="23"/>
          <w:szCs w:val="23"/>
        </w:rPr>
        <w:t xml:space="preserve">- тимчасові й постійні. </w:t>
      </w:r>
    </w:p>
    <w:p w:rsidR="00617CC4" w:rsidRPr="00617CC4" w:rsidRDefault="00617CC4" w:rsidP="00617CC4">
      <w:pPr>
        <w:autoSpaceDE w:val="0"/>
        <w:autoSpaceDN w:val="0"/>
        <w:adjustRightInd w:val="0"/>
        <w:spacing w:after="0" w:line="240" w:lineRule="auto"/>
        <w:rPr>
          <w:rFonts w:ascii="Times New Roman" w:hAnsi="Times New Roman" w:cs="Times New Roman"/>
          <w:color w:val="000000"/>
          <w:sz w:val="23"/>
          <w:szCs w:val="23"/>
        </w:rPr>
      </w:pPr>
    </w:p>
    <w:p w:rsidR="00617CC4" w:rsidRPr="00617CC4" w:rsidRDefault="00617CC4" w:rsidP="00617CC4">
      <w:pPr>
        <w:autoSpaceDE w:val="0"/>
        <w:autoSpaceDN w:val="0"/>
        <w:adjustRightInd w:val="0"/>
        <w:spacing w:before="80" w:after="0" w:line="240" w:lineRule="auto"/>
        <w:ind w:left="-540" w:firstLine="540"/>
        <w:jc w:val="both"/>
        <w:rPr>
          <w:rFonts w:ascii="Times New Roman" w:hAnsi="Times New Roman" w:cs="Times New Roman"/>
          <w:color w:val="000000"/>
          <w:sz w:val="23"/>
          <w:szCs w:val="23"/>
        </w:rPr>
      </w:pPr>
      <w:r w:rsidRPr="00617CC4">
        <w:rPr>
          <w:rFonts w:ascii="Times New Roman" w:hAnsi="Times New Roman" w:cs="Times New Roman"/>
          <w:b/>
          <w:bCs/>
          <w:color w:val="000000"/>
          <w:sz w:val="23"/>
          <w:szCs w:val="23"/>
        </w:rPr>
        <w:t xml:space="preserve">Попередження фільтрації води з каналу </w:t>
      </w:r>
    </w:p>
    <w:p w:rsidR="00617CC4" w:rsidRPr="00617CC4" w:rsidRDefault="00617CC4" w:rsidP="00617CC4">
      <w:pPr>
        <w:autoSpaceDE w:val="0"/>
        <w:autoSpaceDN w:val="0"/>
        <w:adjustRightInd w:val="0"/>
        <w:spacing w:after="0" w:line="240" w:lineRule="auto"/>
        <w:rPr>
          <w:rFonts w:ascii="Times New Roman" w:hAnsi="Times New Roman" w:cs="Times New Roman"/>
          <w:color w:val="000000"/>
          <w:sz w:val="23"/>
          <w:szCs w:val="23"/>
        </w:rPr>
      </w:pPr>
    </w:p>
    <w:p w:rsidR="00617CC4" w:rsidRPr="00617CC4" w:rsidRDefault="00617CC4" w:rsidP="00617CC4">
      <w:pPr>
        <w:autoSpaceDE w:val="0"/>
        <w:autoSpaceDN w:val="0"/>
        <w:adjustRightInd w:val="0"/>
        <w:spacing w:after="0" w:line="240" w:lineRule="auto"/>
        <w:ind w:left="1640" w:right="1384" w:firstLine="36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Коефіцієнт корисної дії зрошувальної системи в цілому </w:t>
      </w:r>
      <w:proofErr w:type="spellStart"/>
      <w:r w:rsidRPr="00617CC4">
        <w:rPr>
          <w:rFonts w:ascii="Times New Roman" w:hAnsi="Times New Roman" w:cs="Times New Roman"/>
          <w:color w:val="000000"/>
          <w:sz w:val="23"/>
          <w:szCs w:val="23"/>
        </w:rPr>
        <w:t>-відношення</w:t>
      </w:r>
      <w:proofErr w:type="spellEnd"/>
      <w:r w:rsidRPr="00617CC4">
        <w:rPr>
          <w:rFonts w:ascii="Times New Roman" w:hAnsi="Times New Roman" w:cs="Times New Roman"/>
          <w:color w:val="000000"/>
          <w:sz w:val="23"/>
          <w:szCs w:val="23"/>
        </w:rPr>
        <w:t xml:space="preserve"> об'єму води, поданої безпосередньо на поля, до об'єму води, що надійшла на початок системи: </w:t>
      </w:r>
    </w:p>
    <w:p w:rsidR="00617CC4" w:rsidRPr="00617CC4" w:rsidRDefault="00617CC4" w:rsidP="00617CC4">
      <w:pPr>
        <w:autoSpaceDE w:val="0"/>
        <w:autoSpaceDN w:val="0"/>
        <w:adjustRightInd w:val="0"/>
        <w:spacing w:before="100"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Рух води в каналах проходить у різних породах і матеріалах, які володіють різною пористістю, тріщинуватістю, водопроникністю. Тому коефіцієнт корисної дії та економічність зрошувальної системи, стан зрошуваної території, її вторинне </w:t>
      </w:r>
      <w:proofErr w:type="spellStart"/>
      <w:r w:rsidRPr="00617CC4">
        <w:rPr>
          <w:rFonts w:ascii="Times New Roman" w:hAnsi="Times New Roman" w:cs="Times New Roman"/>
          <w:color w:val="000000"/>
          <w:sz w:val="23"/>
          <w:szCs w:val="23"/>
        </w:rPr>
        <w:t>асолення</w:t>
      </w:r>
      <w:proofErr w:type="spellEnd"/>
      <w:r w:rsidRPr="00617CC4">
        <w:rPr>
          <w:rFonts w:ascii="Times New Roman" w:hAnsi="Times New Roman" w:cs="Times New Roman"/>
          <w:color w:val="000000"/>
          <w:sz w:val="23"/>
          <w:szCs w:val="23"/>
        </w:rPr>
        <w:t xml:space="preserve"> й заболочення великою мірою визначаються втратами води на фільтрацію зі зрошувальних каналів різного порядку. Кількісно оцінити втрати води на фільтрацію з каналу досить просто. Для цього у двох </w:t>
      </w:r>
      <w:proofErr w:type="spellStart"/>
      <w:r w:rsidRPr="00617CC4">
        <w:rPr>
          <w:rFonts w:ascii="Times New Roman" w:hAnsi="Times New Roman" w:cs="Times New Roman"/>
          <w:color w:val="000000"/>
          <w:sz w:val="23"/>
          <w:szCs w:val="23"/>
        </w:rPr>
        <w:t>створахвідрізку</w:t>
      </w:r>
      <w:proofErr w:type="spellEnd"/>
      <w:r w:rsidRPr="00617CC4">
        <w:rPr>
          <w:rFonts w:ascii="Times New Roman" w:hAnsi="Times New Roman" w:cs="Times New Roman"/>
          <w:color w:val="000000"/>
          <w:sz w:val="23"/>
          <w:szCs w:val="23"/>
        </w:rPr>
        <w:t xml:space="preserve"> каналу визначають загальні витрати води й за різницею розраховують її втрати. Якщо при цьому відома площа змоченої поверхні каналу, то діленням втрат води між двома створами на змочену площу можна розрахувати фільтрацію на досліджуваній ділянці: </w:t>
      </w:r>
    </w:p>
    <w:p w:rsidR="00617CC4" w:rsidRPr="00617CC4" w:rsidRDefault="00617CC4" w:rsidP="00617CC4">
      <w:pPr>
        <w:autoSpaceDE w:val="0"/>
        <w:autoSpaceDN w:val="0"/>
        <w:adjustRightInd w:val="0"/>
        <w:spacing w:after="0" w:line="240" w:lineRule="auto"/>
        <w:rPr>
          <w:rFonts w:ascii="Times New Roman" w:hAnsi="Times New Roman" w:cs="Times New Roman"/>
          <w:sz w:val="23"/>
          <w:szCs w:val="23"/>
        </w:rPr>
      </w:pPr>
      <w:r>
        <w:rPr>
          <w:rFonts w:ascii="Arial" w:hAnsi="Arial" w:cs="Arial"/>
          <w:sz w:val="20"/>
          <w:szCs w:val="20"/>
        </w:rPr>
        <w:t>19</w:t>
      </w:r>
      <w:r w:rsidRPr="00617CC4">
        <w:rPr>
          <w:rFonts w:ascii="Times New Roman" w:hAnsi="Times New Roman" w:cs="Times New Roman"/>
          <w:sz w:val="23"/>
          <w:szCs w:val="23"/>
        </w:rPr>
        <w:t xml:space="preserve">Відповідно до нормативів, ККД каналів зрошувальної системи повинен бути: для каналів у земляному руслі - 0,9, в бетонному, плівковому або асфальтобітумному одязі, а також у залізобетонних лотках -3,96, для трубопроводів - 0,98. В цілому, ККД зрошувальних систем із каналами в земляному руслі повинен бути не меншим 3,75 - 0,80. При менших значеннях ККД на зрошувальних каналах здійснюють протифільтраційні заходи.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sz w:val="23"/>
          <w:szCs w:val="23"/>
        </w:rPr>
      </w:pPr>
      <w:r w:rsidRPr="00617CC4">
        <w:rPr>
          <w:rFonts w:ascii="Times New Roman" w:hAnsi="Times New Roman" w:cs="Times New Roman"/>
          <w:sz w:val="23"/>
          <w:szCs w:val="23"/>
        </w:rPr>
        <w:t xml:space="preserve">Заходи боротьби проти високої фільтрації зі зрошу-зальних каналів можна розділити на три групи: 1) технічні, 2)механічні, 3) гідромеханічні, 4) хімічні, 5) </w:t>
      </w:r>
      <w:proofErr w:type="spellStart"/>
      <w:r w:rsidRPr="00617CC4">
        <w:rPr>
          <w:rFonts w:ascii="Times New Roman" w:hAnsi="Times New Roman" w:cs="Times New Roman"/>
          <w:sz w:val="23"/>
          <w:szCs w:val="23"/>
        </w:rPr>
        <w:t>фізико-хімічні.</w:t>
      </w:r>
      <w:r w:rsidRPr="00617CC4">
        <w:rPr>
          <w:rFonts w:ascii="Times New Roman" w:hAnsi="Times New Roman" w:cs="Times New Roman"/>
          <w:b/>
          <w:bCs/>
          <w:sz w:val="23"/>
          <w:szCs w:val="23"/>
        </w:rPr>
        <w:t>Технічні</w:t>
      </w:r>
      <w:r w:rsidRPr="00617CC4">
        <w:rPr>
          <w:rFonts w:ascii="Times New Roman" w:hAnsi="Times New Roman" w:cs="Times New Roman"/>
          <w:sz w:val="23"/>
          <w:szCs w:val="23"/>
        </w:rPr>
        <w:t>заходи</w:t>
      </w:r>
      <w:proofErr w:type="spellEnd"/>
      <w:r w:rsidRPr="00617CC4">
        <w:rPr>
          <w:rFonts w:ascii="Times New Roman" w:hAnsi="Times New Roman" w:cs="Times New Roman"/>
          <w:sz w:val="23"/>
          <w:szCs w:val="23"/>
        </w:rPr>
        <w:t xml:space="preserve"> полягають у створенні на поверхні або в тілі ґрунту, що складає русло каналу, протифільтраційного одягу зі штучних матеріалів із низькою водопроникністю. Такими матеріалами є бетон, плівки, асфальтові, бітумні, глиняні покриття, а також </w:t>
      </w:r>
      <w:proofErr w:type="spellStart"/>
      <w:r w:rsidRPr="00617CC4">
        <w:rPr>
          <w:rFonts w:ascii="Times New Roman" w:hAnsi="Times New Roman" w:cs="Times New Roman"/>
          <w:sz w:val="23"/>
          <w:szCs w:val="23"/>
        </w:rPr>
        <w:t>багатотонкошарові</w:t>
      </w:r>
      <w:proofErr w:type="spellEnd"/>
      <w:r w:rsidRPr="00617CC4">
        <w:rPr>
          <w:rFonts w:ascii="Times New Roman" w:hAnsi="Times New Roman" w:cs="Times New Roman"/>
          <w:sz w:val="23"/>
          <w:szCs w:val="23"/>
        </w:rPr>
        <w:t xml:space="preserve"> екрани.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sz w:val="23"/>
          <w:szCs w:val="23"/>
        </w:rPr>
      </w:pPr>
      <w:r w:rsidRPr="00617CC4">
        <w:rPr>
          <w:rFonts w:ascii="Times New Roman" w:hAnsi="Times New Roman" w:cs="Times New Roman"/>
          <w:sz w:val="23"/>
          <w:szCs w:val="23"/>
        </w:rPr>
        <w:t xml:space="preserve">Бетонний одяг виготовляють товщиною 6 - 10 см. Бітумне, асфальтове, асфальтобетонне облицювання може бути поверхневим або прихованим. При поверхневому вкладанні на поверхні ґрунту створюється екран шаром 5-8 см; при прихованому - шар матеріалу переривається 30 - 50 см шаром ґрунту. Як глиняні екрани використовують бентонітові глини, </w:t>
      </w:r>
      <w:proofErr w:type="spellStart"/>
      <w:r w:rsidRPr="00617CC4">
        <w:rPr>
          <w:rFonts w:ascii="Times New Roman" w:hAnsi="Times New Roman" w:cs="Times New Roman"/>
          <w:sz w:val="23"/>
          <w:szCs w:val="23"/>
        </w:rPr>
        <w:t>ґрунтобентонітові</w:t>
      </w:r>
      <w:proofErr w:type="spellEnd"/>
      <w:r w:rsidRPr="00617CC4">
        <w:rPr>
          <w:rFonts w:ascii="Times New Roman" w:hAnsi="Times New Roman" w:cs="Times New Roman"/>
          <w:sz w:val="23"/>
          <w:szCs w:val="23"/>
        </w:rPr>
        <w:t xml:space="preserve"> суміші, котрі перекриваються шаром ґрунту. Плівкові екрани товщиною 0,2 - 0,6 мм завжди бувають тільки закритими, розташовуючись по змоченому периметру каналу.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sz w:val="23"/>
          <w:szCs w:val="23"/>
        </w:rPr>
      </w:pPr>
      <w:r w:rsidRPr="00617CC4">
        <w:rPr>
          <w:rFonts w:ascii="Times New Roman" w:hAnsi="Times New Roman" w:cs="Times New Roman"/>
          <w:sz w:val="23"/>
          <w:szCs w:val="23"/>
        </w:rPr>
        <w:t>Використовувати багатошарові екрани запропонував ґрунтознавець-гідролог О.Ф.</w:t>
      </w:r>
      <w:proofErr w:type="spellStart"/>
      <w:r w:rsidRPr="00617CC4">
        <w:rPr>
          <w:rFonts w:ascii="Times New Roman" w:hAnsi="Times New Roman" w:cs="Times New Roman"/>
          <w:sz w:val="23"/>
          <w:szCs w:val="23"/>
        </w:rPr>
        <w:t>Лєбєдєв</w:t>
      </w:r>
      <w:proofErr w:type="spellEnd"/>
      <w:r w:rsidRPr="00617CC4">
        <w:rPr>
          <w:rFonts w:ascii="Times New Roman" w:hAnsi="Times New Roman" w:cs="Times New Roman"/>
          <w:sz w:val="23"/>
          <w:szCs w:val="23"/>
        </w:rPr>
        <w:t xml:space="preserve">: поверхня каналу почергово покривається шарами ґрунтів, що різко відрізняються за властивостями (наприклад, торфом і супіском). Ці матеріали, що легко пропускають воду при </w:t>
      </w:r>
      <w:r w:rsidRPr="00617CC4">
        <w:rPr>
          <w:rFonts w:ascii="Times New Roman" w:hAnsi="Times New Roman" w:cs="Times New Roman"/>
          <w:sz w:val="23"/>
          <w:szCs w:val="23"/>
        </w:rPr>
        <w:lastRenderedPageBreak/>
        <w:t xml:space="preserve">однорідному вкладанні, в умовах закономірного прошаровування на контакті шарів утворюють меніски, що утруднюють фільтрацію води.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sz w:val="23"/>
          <w:szCs w:val="23"/>
        </w:rPr>
      </w:pPr>
      <w:r w:rsidRPr="00617CC4">
        <w:rPr>
          <w:rFonts w:ascii="Times New Roman" w:hAnsi="Times New Roman" w:cs="Times New Roman"/>
          <w:b/>
          <w:bCs/>
          <w:sz w:val="23"/>
          <w:szCs w:val="23"/>
        </w:rPr>
        <w:t xml:space="preserve">Механічні й гідромеханічні </w:t>
      </w:r>
      <w:r w:rsidRPr="00617CC4">
        <w:rPr>
          <w:rFonts w:ascii="Times New Roman" w:hAnsi="Times New Roman" w:cs="Times New Roman"/>
          <w:sz w:val="23"/>
          <w:szCs w:val="23"/>
        </w:rPr>
        <w:t xml:space="preserve">заходи полягають в ущільненні ложа й відкосів каналу ударною дією на ґрунт </w:t>
      </w:r>
      <w:proofErr w:type="spellStart"/>
      <w:r w:rsidRPr="00617CC4">
        <w:rPr>
          <w:rFonts w:ascii="Times New Roman" w:hAnsi="Times New Roman" w:cs="Times New Roman"/>
          <w:sz w:val="23"/>
          <w:szCs w:val="23"/>
        </w:rPr>
        <w:t>трамбуючої</w:t>
      </w:r>
      <w:proofErr w:type="spellEnd"/>
      <w:r w:rsidRPr="00617CC4">
        <w:rPr>
          <w:rFonts w:ascii="Times New Roman" w:hAnsi="Times New Roman" w:cs="Times New Roman"/>
          <w:sz w:val="23"/>
          <w:szCs w:val="23"/>
        </w:rPr>
        <w:t xml:space="preserve"> плити екскаватора, що знижує загальну пористість на 10%, а фільтрацію в 5 - 7 разів. Тривалість післядії заходу -3-4 роки. Сюди ж відносять </w:t>
      </w:r>
      <w:r w:rsidRPr="00617CC4">
        <w:rPr>
          <w:rFonts w:ascii="Times New Roman" w:hAnsi="Times New Roman" w:cs="Times New Roman"/>
          <w:i/>
          <w:iCs/>
          <w:sz w:val="23"/>
          <w:szCs w:val="23"/>
        </w:rPr>
        <w:t xml:space="preserve">кольматаж - </w:t>
      </w:r>
      <w:r w:rsidRPr="00617CC4">
        <w:rPr>
          <w:rFonts w:ascii="Times New Roman" w:hAnsi="Times New Roman" w:cs="Times New Roman"/>
          <w:sz w:val="23"/>
          <w:szCs w:val="23"/>
        </w:rPr>
        <w:t xml:space="preserve">в крупні пори ґрунту ложа каналів разом з водою подаються завислі частинки твердого стоку, які затримуються в них. У результаті у верхньому шарі ґрунту формується тонкий шар (біля 10 см), збагачений глинистими й пилуватими частинками. Фільтрація знижується в 2-6 разів, післядія невизначено тривала.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sz w:val="23"/>
          <w:szCs w:val="23"/>
        </w:rPr>
      </w:pPr>
      <w:r w:rsidRPr="00617CC4">
        <w:rPr>
          <w:rFonts w:ascii="Times New Roman" w:hAnsi="Times New Roman" w:cs="Times New Roman"/>
          <w:sz w:val="23"/>
          <w:szCs w:val="23"/>
        </w:rPr>
        <w:t xml:space="preserve">Фізико-хімічні та хімічні заходи полягають в обробці ґрунту, що складає ложе каналу, полімерами, рідким склом та іншими речовинами. Для пониження фільтрації в ґрунті активізують такі ґрунтотворні процеси, які викликають руйнування структури верхніх шарів породи й понижують їх водопроникність. Цього досягають штучним осолонцюванням та </w:t>
      </w:r>
      <w:proofErr w:type="spellStart"/>
      <w:r w:rsidRPr="00617CC4">
        <w:rPr>
          <w:rFonts w:ascii="Times New Roman" w:hAnsi="Times New Roman" w:cs="Times New Roman"/>
          <w:sz w:val="23"/>
          <w:szCs w:val="23"/>
        </w:rPr>
        <w:t>оглеєнням</w:t>
      </w:r>
      <w:proofErr w:type="spellEnd"/>
      <w:r w:rsidRPr="00617CC4">
        <w:rPr>
          <w:rFonts w:ascii="Times New Roman" w:hAnsi="Times New Roman" w:cs="Times New Roman"/>
          <w:sz w:val="23"/>
          <w:szCs w:val="23"/>
        </w:rPr>
        <w:t>. Спосіб осолонцювання запропонований О.Н.</w:t>
      </w:r>
      <w:proofErr w:type="spellStart"/>
      <w:r w:rsidRPr="00617CC4">
        <w:rPr>
          <w:rFonts w:ascii="Times New Roman" w:hAnsi="Times New Roman" w:cs="Times New Roman"/>
          <w:sz w:val="23"/>
          <w:szCs w:val="23"/>
        </w:rPr>
        <w:t>Соколовським</w:t>
      </w:r>
      <w:proofErr w:type="spellEnd"/>
      <w:r w:rsidRPr="00617CC4">
        <w:rPr>
          <w:rFonts w:ascii="Times New Roman" w:hAnsi="Times New Roman" w:cs="Times New Roman"/>
          <w:sz w:val="23"/>
          <w:szCs w:val="23"/>
        </w:rPr>
        <w:t>: на 1 м</w:t>
      </w:r>
      <w:r w:rsidRPr="00617CC4">
        <w:rPr>
          <w:rFonts w:ascii="Times New Roman" w:hAnsi="Times New Roman" w:cs="Times New Roman"/>
          <w:sz w:val="16"/>
          <w:szCs w:val="16"/>
        </w:rPr>
        <w:t xml:space="preserve">2 </w:t>
      </w:r>
      <w:r w:rsidRPr="00617CC4">
        <w:rPr>
          <w:rFonts w:ascii="Times New Roman" w:hAnsi="Times New Roman" w:cs="Times New Roman"/>
          <w:sz w:val="23"/>
          <w:szCs w:val="23"/>
        </w:rPr>
        <w:t xml:space="preserve">поверхні вносять 2 - 5 кг кухонної солі, післядія осолонцювання -5-6 років, втрати води зменшуються в 3-5 разів. </w:t>
      </w:r>
      <w:proofErr w:type="spellStart"/>
      <w:r w:rsidRPr="00617CC4">
        <w:rPr>
          <w:rFonts w:ascii="Times New Roman" w:hAnsi="Times New Roman" w:cs="Times New Roman"/>
          <w:sz w:val="23"/>
          <w:szCs w:val="23"/>
        </w:rPr>
        <w:t>Оглеєння</w:t>
      </w:r>
      <w:proofErr w:type="spellEnd"/>
      <w:r w:rsidRPr="00617CC4">
        <w:rPr>
          <w:rFonts w:ascii="Times New Roman" w:hAnsi="Times New Roman" w:cs="Times New Roman"/>
          <w:sz w:val="23"/>
          <w:szCs w:val="23"/>
        </w:rPr>
        <w:t xml:space="preserve"> ложа каналу полягає в тому, що в зону змоченого периметра </w:t>
      </w:r>
      <w:proofErr w:type="spellStart"/>
      <w:r w:rsidRPr="00617CC4">
        <w:rPr>
          <w:rFonts w:ascii="Times New Roman" w:hAnsi="Times New Roman" w:cs="Times New Roman"/>
          <w:sz w:val="23"/>
          <w:szCs w:val="23"/>
        </w:rPr>
        <w:t>зкладають</w:t>
      </w:r>
      <w:proofErr w:type="spellEnd"/>
      <w:r w:rsidRPr="00617CC4">
        <w:rPr>
          <w:rFonts w:ascii="Times New Roman" w:hAnsi="Times New Roman" w:cs="Times New Roman"/>
          <w:sz w:val="23"/>
          <w:szCs w:val="23"/>
        </w:rPr>
        <w:t xml:space="preserve"> рослинний матеріал (траву, листя, солому) шаром 10-15 см. Водопроникність зменшується в 6 - 10 разів.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sz w:val="23"/>
          <w:szCs w:val="23"/>
        </w:rPr>
      </w:pPr>
      <w:r w:rsidRPr="00617CC4">
        <w:rPr>
          <w:rFonts w:ascii="Times New Roman" w:hAnsi="Times New Roman" w:cs="Times New Roman"/>
          <w:sz w:val="23"/>
          <w:szCs w:val="23"/>
        </w:rPr>
        <w:t xml:space="preserve">Найбільш ефективним заходом по боротьбі з фільтрацією є будівництво провідної мережі в бетонному руслі або використання закритих трубопроводів. </w:t>
      </w:r>
    </w:p>
    <w:p w:rsidR="00617CC4" w:rsidRPr="00617CC4" w:rsidRDefault="00617CC4" w:rsidP="00617CC4">
      <w:pPr>
        <w:autoSpaceDE w:val="0"/>
        <w:autoSpaceDN w:val="0"/>
        <w:adjustRightInd w:val="0"/>
        <w:spacing w:before="260" w:after="0" w:line="240" w:lineRule="auto"/>
        <w:ind w:firstLine="540"/>
        <w:jc w:val="both"/>
        <w:rPr>
          <w:rFonts w:ascii="Times New Roman" w:hAnsi="Times New Roman" w:cs="Times New Roman"/>
          <w:sz w:val="23"/>
          <w:szCs w:val="23"/>
        </w:rPr>
      </w:pPr>
      <w:r w:rsidRPr="00617CC4">
        <w:rPr>
          <w:rFonts w:ascii="Times New Roman" w:hAnsi="Times New Roman" w:cs="Times New Roman"/>
          <w:b/>
          <w:bCs/>
          <w:sz w:val="23"/>
          <w:szCs w:val="23"/>
        </w:rPr>
        <w:t xml:space="preserve">Класифікація джерел води та їх особливості </w:t>
      </w:r>
    </w:p>
    <w:p w:rsidR="00617CC4" w:rsidRPr="00617CC4" w:rsidRDefault="00617CC4" w:rsidP="00617CC4">
      <w:pPr>
        <w:autoSpaceDE w:val="0"/>
        <w:autoSpaceDN w:val="0"/>
        <w:adjustRightInd w:val="0"/>
        <w:spacing w:after="0" w:line="240" w:lineRule="auto"/>
        <w:rPr>
          <w:rFonts w:ascii="Times New Roman" w:hAnsi="Times New Roman" w:cs="Times New Roman"/>
        </w:rPr>
      </w:pPr>
      <w:r w:rsidRPr="00617CC4">
        <w:rPr>
          <w:rFonts w:ascii="Times New Roman" w:hAnsi="Times New Roman" w:cs="Times New Roman"/>
          <w:sz w:val="24"/>
          <w:szCs w:val="24"/>
        </w:rPr>
        <w:t xml:space="preserve">20 </w:t>
      </w:r>
      <w:r w:rsidRPr="00617CC4">
        <w:rPr>
          <w:rFonts w:ascii="Times New Roman" w:hAnsi="Times New Roman" w:cs="Times New Roman"/>
        </w:rPr>
        <w:t xml:space="preserve">Води Землі з речовинами, які містяться в них, складають </w:t>
      </w:r>
      <w:r w:rsidRPr="00617CC4">
        <w:rPr>
          <w:rFonts w:ascii="Times New Roman" w:hAnsi="Times New Roman" w:cs="Times New Roman"/>
          <w:b/>
          <w:bCs/>
        </w:rPr>
        <w:t xml:space="preserve">природні води. </w:t>
      </w:r>
      <w:r w:rsidRPr="00617CC4">
        <w:rPr>
          <w:rFonts w:ascii="Times New Roman" w:hAnsi="Times New Roman" w:cs="Times New Roman"/>
        </w:rPr>
        <w:t xml:space="preserve">Природні води, які використовуються або можуть бути використані в народному господарстві, відносять до </w:t>
      </w:r>
      <w:r w:rsidRPr="00617CC4">
        <w:rPr>
          <w:rFonts w:ascii="Times New Roman" w:hAnsi="Times New Roman" w:cs="Times New Roman"/>
          <w:b/>
          <w:bCs/>
        </w:rPr>
        <w:t xml:space="preserve">водних ресурсів. </w:t>
      </w:r>
      <w:r w:rsidRPr="00617CC4">
        <w:rPr>
          <w:rFonts w:ascii="Times New Roman" w:hAnsi="Times New Roman" w:cs="Times New Roman"/>
        </w:rPr>
        <w:t xml:space="preserve">Систематизований звід даних про водні ресурси країни називають </w:t>
      </w:r>
      <w:r w:rsidRPr="00617CC4">
        <w:rPr>
          <w:rFonts w:ascii="Times New Roman" w:hAnsi="Times New Roman" w:cs="Times New Roman"/>
          <w:b/>
          <w:bCs/>
        </w:rPr>
        <w:t xml:space="preserve">водним кадастром. </w:t>
      </w:r>
      <w:r w:rsidRPr="00617CC4">
        <w:rPr>
          <w:rFonts w:ascii="Times New Roman" w:hAnsi="Times New Roman" w:cs="Times New Roman"/>
        </w:rPr>
        <w:t xml:space="preserve">Природні води бувають </w:t>
      </w:r>
      <w:r w:rsidRPr="00617CC4">
        <w:rPr>
          <w:rFonts w:ascii="Times New Roman" w:hAnsi="Times New Roman" w:cs="Times New Roman"/>
          <w:i/>
          <w:iCs/>
        </w:rPr>
        <w:t xml:space="preserve">поверхневими й підземними. </w:t>
      </w:r>
      <w:r w:rsidRPr="00617CC4">
        <w:rPr>
          <w:rFonts w:ascii="Times New Roman" w:hAnsi="Times New Roman" w:cs="Times New Roman"/>
        </w:rPr>
        <w:t xml:space="preserve">Зосередження природних вод на поверхні суші або в гірських породах, яке має характерні риси поширення й режиму, прийнято вважати </w:t>
      </w:r>
      <w:r w:rsidRPr="00617CC4">
        <w:rPr>
          <w:rFonts w:ascii="Times New Roman" w:hAnsi="Times New Roman" w:cs="Times New Roman"/>
          <w:b/>
          <w:bCs/>
        </w:rPr>
        <w:t xml:space="preserve">водним об'єктом. </w:t>
      </w:r>
      <w:r w:rsidRPr="00617CC4">
        <w:rPr>
          <w:rFonts w:ascii="Times New Roman" w:hAnsi="Times New Roman" w:cs="Times New Roman"/>
        </w:rPr>
        <w:t xml:space="preserve">До поверхневих водних об'єктів належать водотоки й водойми. Природні водотоки бувають періодичні (тимчасові) й постійні (ріки, струмки). Штучні водотоки - канали й трубопроводи. Водойми також поділяються на природні (озера, лимани) й штучні (ставки й водосховища).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rPr>
      </w:pPr>
      <w:r w:rsidRPr="00617CC4">
        <w:rPr>
          <w:rFonts w:ascii="Times New Roman" w:hAnsi="Times New Roman" w:cs="Times New Roman"/>
          <w:b/>
          <w:bCs/>
        </w:rPr>
        <w:t xml:space="preserve">Підземні води </w:t>
      </w:r>
      <w:r w:rsidRPr="00617CC4">
        <w:rPr>
          <w:rFonts w:ascii="Times New Roman" w:hAnsi="Times New Roman" w:cs="Times New Roman"/>
        </w:rPr>
        <w:t xml:space="preserve">утворюються шляхом інфільтрації поверхневих. Серед них виділяють води: верховодки, ґрунтові, артезіанські. Води </w:t>
      </w:r>
      <w:r w:rsidRPr="00617CC4">
        <w:rPr>
          <w:rFonts w:ascii="Times New Roman" w:hAnsi="Times New Roman" w:cs="Times New Roman"/>
          <w:i/>
          <w:iCs/>
        </w:rPr>
        <w:t xml:space="preserve">верховодки </w:t>
      </w:r>
      <w:r w:rsidRPr="00617CC4">
        <w:rPr>
          <w:rFonts w:ascii="Times New Roman" w:hAnsi="Times New Roman" w:cs="Times New Roman"/>
        </w:rPr>
        <w:t xml:space="preserve">практично не використовують для зрошення, але інколи використовують для водопостачання сільських місцевостей. Якість води дуже різноманітна, водні запаси їх непостійні. Рівень </w:t>
      </w:r>
      <w:r w:rsidRPr="00617CC4">
        <w:rPr>
          <w:rFonts w:ascii="Times New Roman" w:hAnsi="Times New Roman" w:cs="Times New Roman"/>
          <w:i/>
          <w:iCs/>
        </w:rPr>
        <w:t xml:space="preserve">ґрунтових </w:t>
      </w:r>
      <w:r w:rsidRPr="00617CC4">
        <w:rPr>
          <w:rFonts w:ascii="Times New Roman" w:hAnsi="Times New Roman" w:cs="Times New Roman"/>
        </w:rPr>
        <w:t xml:space="preserve">вод характеризується значними коливаннями залежно від кількості атмосферних опадів, вони легко доступні, але піддаються забрудненню, тому що залягають на невеликій глибині. їх широко використовують для водопостачання сільських населених пунктів, для зрошення використовуються рідше. </w:t>
      </w:r>
      <w:r w:rsidRPr="00617CC4">
        <w:rPr>
          <w:rFonts w:ascii="Times New Roman" w:hAnsi="Times New Roman" w:cs="Times New Roman"/>
          <w:i/>
          <w:iCs/>
        </w:rPr>
        <w:t xml:space="preserve">Артезіанські </w:t>
      </w:r>
      <w:r w:rsidRPr="00617CC4">
        <w:rPr>
          <w:rFonts w:ascii="Times New Roman" w:hAnsi="Times New Roman" w:cs="Times New Roman"/>
        </w:rPr>
        <w:t xml:space="preserve">води - чисті в санітарному відношенні, їх дебіт (витрати води зі свердловини) відносно стійкий. Ці води використовують переважно для водопостачання міст, у маловодних місцевостях для зрошення, особливо при використанні дощувальних машин </w:t>
      </w:r>
      <w:proofErr w:type="spellStart"/>
      <w:r w:rsidRPr="00617CC4">
        <w:rPr>
          <w:rFonts w:ascii="Times New Roman" w:hAnsi="Times New Roman" w:cs="Times New Roman"/>
        </w:rPr>
        <w:t>„Фрегат</w:t>
      </w:r>
      <w:proofErr w:type="spellEnd"/>
      <w:r w:rsidRPr="00617CC4">
        <w:rPr>
          <w:rFonts w:ascii="Times New Roman" w:hAnsi="Times New Roman" w:cs="Times New Roman"/>
        </w:rPr>
        <w:t xml:space="preserve">". Підземні джерела води досить рідко використовують для зрошення, але в безводних районах (наприклад у Криму) їх можна з успіхом використовувати із цією метою. Особливість підземних вод - підвищена мінералізація, яка наростає на південь, і понижена температура.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sz w:val="23"/>
          <w:szCs w:val="23"/>
        </w:rPr>
      </w:pPr>
      <w:r w:rsidRPr="00617CC4">
        <w:rPr>
          <w:rFonts w:ascii="Times New Roman" w:hAnsi="Times New Roman" w:cs="Times New Roman"/>
          <w:sz w:val="23"/>
          <w:szCs w:val="23"/>
        </w:rPr>
        <w:t xml:space="preserve">В результаті кругообігу води в природі підземні води переходять / </w:t>
      </w:r>
      <w:r w:rsidRPr="00617CC4">
        <w:rPr>
          <w:rFonts w:ascii="Times New Roman" w:hAnsi="Times New Roman" w:cs="Times New Roman"/>
          <w:b/>
          <w:bCs/>
          <w:sz w:val="23"/>
          <w:szCs w:val="23"/>
        </w:rPr>
        <w:t xml:space="preserve">поверхневі </w:t>
      </w:r>
      <w:r w:rsidRPr="00617CC4">
        <w:rPr>
          <w:rFonts w:ascii="Times New Roman" w:hAnsi="Times New Roman" w:cs="Times New Roman"/>
          <w:sz w:val="23"/>
          <w:szCs w:val="23"/>
        </w:rPr>
        <w:t xml:space="preserve">й навпаки. Атмосферні опади, що випадають на поверхню землі, витрачаються на випаровування, інфільтрацію й поверхневий стік. Стік - рух води на поверхні землі (поверхневий) або в товщі ґрунтів і гірських порід (підземний). До будь-якого водного об'єкта (ріка, ставок та ін.) стік надходить із водозбору. Розмір стоку, тобто кількість води, що стікає з водозбору за певний інтервал часу, виражають у вигляді об'єму (середньої витрати), модуля або шару. </w:t>
      </w:r>
      <w:r w:rsidRPr="00617CC4">
        <w:rPr>
          <w:rFonts w:ascii="Times New Roman" w:hAnsi="Times New Roman" w:cs="Times New Roman"/>
          <w:b/>
          <w:bCs/>
          <w:sz w:val="23"/>
          <w:szCs w:val="23"/>
        </w:rPr>
        <w:t xml:space="preserve">Модуль стоку </w:t>
      </w:r>
      <w:r w:rsidRPr="00617CC4">
        <w:rPr>
          <w:rFonts w:ascii="Times New Roman" w:hAnsi="Times New Roman" w:cs="Times New Roman"/>
          <w:sz w:val="23"/>
          <w:szCs w:val="23"/>
        </w:rPr>
        <w:t>- кількість води, що стікає з одиниці площі водозбору за одиницю часу (л/ста, м</w:t>
      </w:r>
      <w:r w:rsidRPr="00617CC4">
        <w:rPr>
          <w:rFonts w:ascii="Times New Roman" w:hAnsi="Times New Roman" w:cs="Times New Roman"/>
          <w:sz w:val="16"/>
          <w:szCs w:val="16"/>
        </w:rPr>
        <w:t>3</w:t>
      </w:r>
      <w:r w:rsidRPr="00617CC4">
        <w:rPr>
          <w:rFonts w:ascii="Times New Roman" w:hAnsi="Times New Roman" w:cs="Times New Roman"/>
          <w:sz w:val="23"/>
          <w:szCs w:val="23"/>
        </w:rPr>
        <w:t>/с-км</w:t>
      </w:r>
      <w:r w:rsidRPr="00617CC4">
        <w:rPr>
          <w:rFonts w:ascii="Times New Roman" w:hAnsi="Times New Roman" w:cs="Times New Roman"/>
          <w:sz w:val="16"/>
          <w:szCs w:val="16"/>
        </w:rPr>
        <w:t>2</w:t>
      </w:r>
      <w:r w:rsidRPr="00617CC4">
        <w:rPr>
          <w:rFonts w:ascii="Times New Roman" w:hAnsi="Times New Roman" w:cs="Times New Roman"/>
          <w:sz w:val="23"/>
          <w:szCs w:val="23"/>
        </w:rPr>
        <w:t xml:space="preserve">). </w:t>
      </w:r>
      <w:r w:rsidRPr="00617CC4">
        <w:rPr>
          <w:rFonts w:ascii="Times New Roman" w:hAnsi="Times New Roman" w:cs="Times New Roman"/>
          <w:b/>
          <w:bCs/>
          <w:sz w:val="23"/>
          <w:szCs w:val="23"/>
        </w:rPr>
        <w:t xml:space="preserve">Шар </w:t>
      </w:r>
      <w:r w:rsidRPr="00617CC4">
        <w:rPr>
          <w:rFonts w:ascii="Times New Roman" w:hAnsi="Times New Roman" w:cs="Times New Roman"/>
          <w:sz w:val="23"/>
          <w:szCs w:val="23"/>
        </w:rPr>
        <w:t xml:space="preserve">:току - кількість води, що стікає з водозбору за певний інтервал часу і дорівнює товщині шару, який рівномірно розподілений по площі цього водозбору (мм).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sz w:val="23"/>
          <w:szCs w:val="23"/>
        </w:rPr>
      </w:pPr>
      <w:r w:rsidRPr="00617CC4">
        <w:rPr>
          <w:rFonts w:ascii="Times New Roman" w:hAnsi="Times New Roman" w:cs="Times New Roman"/>
          <w:sz w:val="23"/>
          <w:szCs w:val="23"/>
        </w:rPr>
        <w:t xml:space="preserve">Залежно від того, по яких елементах рельєфу проходить </w:t>
      </w:r>
      <w:proofErr w:type="spellStart"/>
      <w:r w:rsidRPr="00617CC4">
        <w:rPr>
          <w:rFonts w:ascii="Times New Roman" w:hAnsi="Times New Roman" w:cs="Times New Roman"/>
          <w:sz w:val="23"/>
          <w:szCs w:val="23"/>
        </w:rPr>
        <w:t>товерхневий</w:t>
      </w:r>
      <w:proofErr w:type="spellEnd"/>
      <w:r w:rsidRPr="00617CC4">
        <w:rPr>
          <w:rFonts w:ascii="Times New Roman" w:hAnsi="Times New Roman" w:cs="Times New Roman"/>
          <w:sz w:val="23"/>
          <w:szCs w:val="23"/>
        </w:rPr>
        <w:t xml:space="preserve"> стік, розрізняють стік </w:t>
      </w:r>
      <w:proofErr w:type="spellStart"/>
      <w:r w:rsidRPr="00617CC4">
        <w:rPr>
          <w:rFonts w:ascii="Times New Roman" w:hAnsi="Times New Roman" w:cs="Times New Roman"/>
          <w:i/>
          <w:iCs/>
          <w:sz w:val="23"/>
          <w:szCs w:val="23"/>
        </w:rPr>
        <w:t>схиловий</w:t>
      </w:r>
      <w:proofErr w:type="spellEnd"/>
      <w:r w:rsidRPr="00617CC4">
        <w:rPr>
          <w:rFonts w:ascii="Times New Roman" w:hAnsi="Times New Roman" w:cs="Times New Roman"/>
          <w:i/>
          <w:iCs/>
          <w:sz w:val="23"/>
          <w:szCs w:val="23"/>
        </w:rPr>
        <w:t xml:space="preserve">, русловий і річковий, а </w:t>
      </w:r>
      <w:proofErr w:type="spellStart"/>
      <w:r w:rsidRPr="00617CC4">
        <w:rPr>
          <w:rFonts w:ascii="Times New Roman" w:hAnsi="Times New Roman" w:cs="Times New Roman"/>
          <w:i/>
          <w:iCs/>
          <w:sz w:val="23"/>
          <w:szCs w:val="23"/>
        </w:rPr>
        <w:t>юлежно</w:t>
      </w:r>
      <w:proofErr w:type="spellEnd"/>
      <w:r w:rsidRPr="00617CC4">
        <w:rPr>
          <w:rFonts w:ascii="Times New Roman" w:hAnsi="Times New Roman" w:cs="Times New Roman"/>
          <w:i/>
          <w:iCs/>
          <w:sz w:val="23"/>
          <w:szCs w:val="23"/>
        </w:rPr>
        <w:t xml:space="preserve"> від походження </w:t>
      </w:r>
      <w:r w:rsidRPr="00617CC4">
        <w:rPr>
          <w:rFonts w:ascii="Times New Roman" w:hAnsi="Times New Roman" w:cs="Times New Roman"/>
          <w:sz w:val="23"/>
          <w:szCs w:val="23"/>
        </w:rPr>
        <w:t xml:space="preserve">- </w:t>
      </w:r>
      <w:r w:rsidRPr="00617CC4">
        <w:rPr>
          <w:rFonts w:ascii="Times New Roman" w:hAnsi="Times New Roman" w:cs="Times New Roman"/>
          <w:i/>
          <w:iCs/>
          <w:sz w:val="23"/>
          <w:szCs w:val="23"/>
        </w:rPr>
        <w:t xml:space="preserve">дощовий (зливовий) і талий (при таненні снігу й льодовиків). </w:t>
      </w:r>
      <w:r w:rsidRPr="00617CC4">
        <w:rPr>
          <w:rFonts w:ascii="Times New Roman" w:hAnsi="Times New Roman" w:cs="Times New Roman"/>
          <w:sz w:val="23"/>
          <w:szCs w:val="23"/>
        </w:rPr>
        <w:t xml:space="preserve">При меліорації земель, розташованих у засушливих районах, заходи повинні бути спрямовані на затримання </w:t>
      </w:r>
      <w:proofErr w:type="spellStart"/>
      <w:r w:rsidRPr="00617CC4">
        <w:rPr>
          <w:rFonts w:ascii="Times New Roman" w:hAnsi="Times New Roman" w:cs="Times New Roman"/>
          <w:sz w:val="23"/>
          <w:szCs w:val="23"/>
        </w:rPr>
        <w:t>товерхневого</w:t>
      </w:r>
      <w:proofErr w:type="spellEnd"/>
      <w:r w:rsidRPr="00617CC4">
        <w:rPr>
          <w:rFonts w:ascii="Times New Roman" w:hAnsi="Times New Roman" w:cs="Times New Roman"/>
          <w:sz w:val="23"/>
          <w:szCs w:val="23"/>
        </w:rPr>
        <w:t xml:space="preserve"> стоку на полях і перетворення його в ґрунтову вологу. вологих районах, навпаки, треба його прискорювати весною та гід час злив і затримувати літом.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sz w:val="23"/>
          <w:szCs w:val="23"/>
        </w:rPr>
      </w:pPr>
      <w:r w:rsidRPr="00617CC4">
        <w:rPr>
          <w:rFonts w:ascii="Times New Roman" w:hAnsi="Times New Roman" w:cs="Times New Roman"/>
          <w:i/>
          <w:iCs/>
          <w:sz w:val="23"/>
          <w:szCs w:val="23"/>
        </w:rPr>
        <w:lastRenderedPageBreak/>
        <w:t xml:space="preserve">Річковий </w:t>
      </w:r>
      <w:r w:rsidRPr="00617CC4">
        <w:rPr>
          <w:rFonts w:ascii="Times New Roman" w:hAnsi="Times New Roman" w:cs="Times New Roman"/>
          <w:sz w:val="23"/>
          <w:szCs w:val="23"/>
        </w:rPr>
        <w:t xml:space="preserve">стік у нашій країні досить великий, але розподілений нерівномірно (на частку південної частини припадає всього 14% річкового стоку). Нестачу річкового стоку тут можна в якоюсь лірою покрити використанням </w:t>
      </w:r>
      <w:r w:rsidRPr="00617CC4">
        <w:rPr>
          <w:rFonts w:ascii="Times New Roman" w:hAnsi="Times New Roman" w:cs="Times New Roman"/>
          <w:i/>
          <w:iCs/>
          <w:sz w:val="23"/>
          <w:szCs w:val="23"/>
        </w:rPr>
        <w:t xml:space="preserve">місцевого стоку </w:t>
      </w:r>
      <w:r w:rsidRPr="00617CC4">
        <w:rPr>
          <w:rFonts w:ascii="Times New Roman" w:hAnsi="Times New Roman" w:cs="Times New Roman"/>
          <w:sz w:val="23"/>
          <w:szCs w:val="23"/>
        </w:rPr>
        <w:t xml:space="preserve">(снігозатримання, оранка поперек схилу, терасування схилів, облаштування лиманів, </w:t>
      </w:r>
      <w:proofErr w:type="spellStart"/>
      <w:r w:rsidRPr="00617CC4">
        <w:rPr>
          <w:rFonts w:ascii="Times New Roman" w:hAnsi="Times New Roman" w:cs="Times New Roman"/>
          <w:sz w:val="23"/>
          <w:szCs w:val="23"/>
        </w:rPr>
        <w:t>ставів</w:t>
      </w:r>
      <w:proofErr w:type="spellEnd"/>
      <w:r w:rsidRPr="00617CC4">
        <w:rPr>
          <w:rFonts w:ascii="Times New Roman" w:hAnsi="Times New Roman" w:cs="Times New Roman"/>
          <w:sz w:val="23"/>
          <w:szCs w:val="23"/>
        </w:rPr>
        <w:t xml:space="preserve"> тощо). Поверхневі води відрізняються різним хімічним складом і ступенем мінералізації, яка, </w:t>
      </w:r>
    </w:p>
    <w:p w:rsidR="00617CC4" w:rsidRPr="00617CC4" w:rsidRDefault="00617CC4" w:rsidP="00617CC4">
      <w:pPr>
        <w:autoSpaceDE w:val="0"/>
        <w:autoSpaceDN w:val="0"/>
        <w:adjustRightInd w:val="0"/>
        <w:spacing w:after="0" w:line="240" w:lineRule="auto"/>
        <w:rPr>
          <w:rFonts w:ascii="Times New Roman" w:hAnsi="Times New Roman" w:cs="Times New Roman"/>
          <w:sz w:val="23"/>
          <w:szCs w:val="23"/>
        </w:rPr>
      </w:pPr>
      <w:r w:rsidRPr="00617CC4">
        <w:rPr>
          <w:rFonts w:ascii="Times New Roman" w:hAnsi="Times New Roman" w:cs="Times New Roman"/>
          <w:sz w:val="23"/>
          <w:szCs w:val="23"/>
        </w:rPr>
        <w:t xml:space="preserve">загалом, зростає на південь і залежить від багатьох факторів - опадів, </w:t>
      </w:r>
      <w:proofErr w:type="spellStart"/>
      <w:r w:rsidRPr="00617CC4">
        <w:rPr>
          <w:rFonts w:ascii="Times New Roman" w:hAnsi="Times New Roman" w:cs="Times New Roman"/>
          <w:sz w:val="23"/>
          <w:szCs w:val="23"/>
        </w:rPr>
        <w:t>солекторно-дренажного</w:t>
      </w:r>
      <w:proofErr w:type="spellEnd"/>
      <w:r w:rsidRPr="00617CC4">
        <w:rPr>
          <w:rFonts w:ascii="Times New Roman" w:hAnsi="Times New Roman" w:cs="Times New Roman"/>
          <w:sz w:val="23"/>
          <w:szCs w:val="23"/>
        </w:rPr>
        <w:t xml:space="preserve"> стоку, характеру водозбору тощо.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sz w:val="23"/>
          <w:szCs w:val="23"/>
        </w:rPr>
      </w:pPr>
      <w:r w:rsidRPr="00617CC4">
        <w:rPr>
          <w:rFonts w:ascii="Times New Roman" w:hAnsi="Times New Roman" w:cs="Times New Roman"/>
          <w:sz w:val="23"/>
          <w:szCs w:val="23"/>
        </w:rPr>
        <w:t xml:space="preserve">Як джерело для зрошення інколи використовують </w:t>
      </w:r>
      <w:r w:rsidRPr="00617CC4">
        <w:rPr>
          <w:rFonts w:ascii="Times New Roman" w:hAnsi="Times New Roman" w:cs="Times New Roman"/>
          <w:i/>
          <w:iCs/>
          <w:sz w:val="23"/>
          <w:szCs w:val="23"/>
        </w:rPr>
        <w:t xml:space="preserve">стічні води, </w:t>
      </w:r>
      <w:r w:rsidRPr="00617CC4">
        <w:rPr>
          <w:rFonts w:ascii="Times New Roman" w:hAnsi="Times New Roman" w:cs="Times New Roman"/>
          <w:sz w:val="19"/>
          <w:szCs w:val="19"/>
        </w:rPr>
        <w:t>В</w:t>
      </w:r>
      <w:r w:rsidRPr="00617CC4">
        <w:rPr>
          <w:rFonts w:ascii="Times New Roman" w:hAnsi="Times New Roman" w:cs="Times New Roman"/>
          <w:sz w:val="23"/>
          <w:szCs w:val="23"/>
        </w:rPr>
        <w:t xml:space="preserve">тому числі колекторно-дренажні, які відрізняються підвищеною мінералізацією, а також </w:t>
      </w:r>
      <w:r w:rsidRPr="00617CC4">
        <w:rPr>
          <w:rFonts w:ascii="Times New Roman" w:hAnsi="Times New Roman" w:cs="Times New Roman"/>
          <w:i/>
          <w:iCs/>
          <w:sz w:val="23"/>
          <w:szCs w:val="23"/>
        </w:rPr>
        <w:t xml:space="preserve">морську воду </w:t>
      </w:r>
      <w:r w:rsidRPr="00617CC4">
        <w:rPr>
          <w:rFonts w:ascii="Times New Roman" w:hAnsi="Times New Roman" w:cs="Times New Roman"/>
          <w:sz w:val="23"/>
          <w:szCs w:val="23"/>
        </w:rPr>
        <w:t xml:space="preserve">- складний за хімічним складом розчин, що містить багато хімічних елементів, має високу мінералізацію (33 - 37 г/л). </w:t>
      </w:r>
    </w:p>
    <w:p w:rsidR="00617CC4" w:rsidRPr="00617CC4" w:rsidRDefault="00617CC4" w:rsidP="00617CC4">
      <w:pPr>
        <w:autoSpaceDE w:val="0"/>
        <w:autoSpaceDN w:val="0"/>
        <w:adjustRightInd w:val="0"/>
        <w:spacing w:after="0" w:line="240" w:lineRule="auto"/>
        <w:jc w:val="center"/>
        <w:rPr>
          <w:rFonts w:ascii="Times New Roman" w:hAnsi="Times New Roman" w:cs="Times New Roman"/>
          <w:sz w:val="23"/>
          <w:szCs w:val="23"/>
        </w:rPr>
      </w:pPr>
      <w:r w:rsidRPr="00617CC4">
        <w:rPr>
          <w:rFonts w:ascii="Times New Roman" w:hAnsi="Times New Roman" w:cs="Times New Roman"/>
          <w:b/>
          <w:bCs/>
          <w:sz w:val="23"/>
          <w:szCs w:val="23"/>
        </w:rPr>
        <w:t xml:space="preserve">Вимоги до джерел води </w:t>
      </w:r>
    </w:p>
    <w:p w:rsidR="00617CC4" w:rsidRPr="00617CC4" w:rsidRDefault="00617CC4" w:rsidP="00617CC4">
      <w:pPr>
        <w:autoSpaceDE w:val="0"/>
        <w:autoSpaceDN w:val="0"/>
        <w:adjustRightInd w:val="0"/>
        <w:spacing w:before="100" w:after="0" w:line="240" w:lineRule="auto"/>
        <w:ind w:firstLine="540"/>
        <w:jc w:val="both"/>
        <w:rPr>
          <w:rFonts w:ascii="Times New Roman" w:hAnsi="Times New Roman" w:cs="Times New Roman"/>
          <w:sz w:val="23"/>
          <w:szCs w:val="23"/>
        </w:rPr>
      </w:pPr>
      <w:r w:rsidRPr="00617CC4">
        <w:rPr>
          <w:rFonts w:ascii="Times New Roman" w:hAnsi="Times New Roman" w:cs="Times New Roman"/>
          <w:sz w:val="23"/>
          <w:szCs w:val="23"/>
        </w:rPr>
        <w:t xml:space="preserve">Джерела води для зрошення характеризують за зовнішнім виглядом та хімічним складом. </w:t>
      </w:r>
      <w:r w:rsidRPr="00617CC4">
        <w:rPr>
          <w:rFonts w:ascii="Times New Roman" w:hAnsi="Times New Roman" w:cs="Times New Roman"/>
          <w:b/>
          <w:bCs/>
          <w:sz w:val="23"/>
          <w:szCs w:val="23"/>
        </w:rPr>
        <w:t xml:space="preserve">Зовнішній вигляд </w:t>
      </w:r>
      <w:r w:rsidRPr="00617CC4">
        <w:rPr>
          <w:rFonts w:ascii="Times New Roman" w:hAnsi="Times New Roman" w:cs="Times New Roman"/>
          <w:sz w:val="23"/>
          <w:szCs w:val="23"/>
        </w:rPr>
        <w:t xml:space="preserve">води визначають візуально за такими ознаками: </w:t>
      </w:r>
    </w:p>
    <w:p w:rsidR="00617CC4" w:rsidRPr="00617CC4" w:rsidRDefault="00617CC4" w:rsidP="00617CC4">
      <w:pPr>
        <w:numPr>
          <w:ilvl w:val="0"/>
          <w:numId w:val="6"/>
        </w:numPr>
        <w:autoSpaceDE w:val="0"/>
        <w:autoSpaceDN w:val="0"/>
        <w:adjustRightInd w:val="0"/>
        <w:spacing w:after="0" w:line="240" w:lineRule="auto"/>
        <w:rPr>
          <w:rFonts w:ascii="Times New Roman" w:hAnsi="Times New Roman" w:cs="Times New Roman"/>
          <w:sz w:val="23"/>
          <w:szCs w:val="23"/>
        </w:rPr>
      </w:pPr>
    </w:p>
    <w:p w:rsidR="00617CC4" w:rsidRPr="00617CC4" w:rsidRDefault="00617CC4" w:rsidP="00617CC4">
      <w:pPr>
        <w:autoSpaceDE w:val="0"/>
        <w:autoSpaceDN w:val="0"/>
        <w:adjustRightInd w:val="0"/>
        <w:spacing w:after="0" w:line="240" w:lineRule="auto"/>
        <w:rPr>
          <w:rFonts w:ascii="Times New Roman" w:hAnsi="Times New Roman" w:cs="Times New Roman"/>
          <w:sz w:val="23"/>
          <w:szCs w:val="23"/>
        </w:rPr>
      </w:pPr>
      <w:r w:rsidRPr="00617CC4">
        <w:rPr>
          <w:rFonts w:ascii="Times New Roman" w:hAnsi="Times New Roman" w:cs="Times New Roman"/>
          <w:sz w:val="23"/>
          <w:szCs w:val="23"/>
        </w:rPr>
        <w:t>запахом, кольором - не годяться для зрошення води, які мають гнильний запах, жовто-коричневе (органічні відходи виробництва), зеленкувато-голубе (закисне Залізо (</w:t>
      </w:r>
      <w:proofErr w:type="spellStart"/>
      <w:r w:rsidRPr="00617CC4">
        <w:rPr>
          <w:rFonts w:ascii="Times New Roman" w:hAnsi="Times New Roman" w:cs="Times New Roman"/>
          <w:sz w:val="23"/>
          <w:szCs w:val="23"/>
        </w:rPr>
        <w:t>Ферум</w:t>
      </w:r>
      <w:proofErr w:type="spellEnd"/>
      <w:r w:rsidRPr="00617CC4">
        <w:rPr>
          <w:rFonts w:ascii="Times New Roman" w:hAnsi="Times New Roman" w:cs="Times New Roman"/>
          <w:sz w:val="23"/>
          <w:szCs w:val="23"/>
        </w:rPr>
        <w:t>), Сірка (</w:t>
      </w:r>
      <w:proofErr w:type="spellStart"/>
      <w:r w:rsidRPr="00617CC4">
        <w:rPr>
          <w:rFonts w:ascii="Times New Roman" w:hAnsi="Times New Roman" w:cs="Times New Roman"/>
          <w:sz w:val="23"/>
          <w:szCs w:val="23"/>
        </w:rPr>
        <w:t>Сульфур</w:t>
      </w:r>
      <w:proofErr w:type="spellEnd"/>
      <w:r w:rsidRPr="00617CC4">
        <w:rPr>
          <w:rFonts w:ascii="Times New Roman" w:hAnsi="Times New Roman" w:cs="Times New Roman"/>
          <w:sz w:val="23"/>
          <w:szCs w:val="23"/>
        </w:rPr>
        <w:t xml:space="preserve">)) забарвлення; </w:t>
      </w:r>
    </w:p>
    <w:p w:rsidR="00617CC4" w:rsidRPr="00617CC4" w:rsidRDefault="00617CC4" w:rsidP="00617CC4">
      <w:pPr>
        <w:autoSpaceDE w:val="0"/>
        <w:autoSpaceDN w:val="0"/>
        <w:adjustRightInd w:val="0"/>
        <w:spacing w:after="0" w:line="240" w:lineRule="auto"/>
        <w:rPr>
          <w:rFonts w:ascii="Times New Roman" w:hAnsi="Times New Roman" w:cs="Times New Roman"/>
          <w:sz w:val="23"/>
          <w:szCs w:val="23"/>
        </w:rPr>
      </w:pPr>
    </w:p>
    <w:p w:rsidR="00617CC4" w:rsidRPr="00617CC4" w:rsidRDefault="00617CC4" w:rsidP="00617CC4">
      <w:pPr>
        <w:autoSpaceDE w:val="0"/>
        <w:autoSpaceDN w:val="0"/>
        <w:adjustRightInd w:val="0"/>
        <w:spacing w:after="0" w:line="240" w:lineRule="auto"/>
        <w:rPr>
          <w:rFonts w:ascii="Times New Roman" w:hAnsi="Times New Roman" w:cs="Times New Roman"/>
          <w:sz w:val="23"/>
          <w:szCs w:val="23"/>
        </w:rPr>
      </w:pPr>
      <w:r w:rsidRPr="00617CC4">
        <w:rPr>
          <w:rFonts w:ascii="Times New Roman" w:hAnsi="Times New Roman" w:cs="Times New Roman"/>
          <w:sz w:val="23"/>
          <w:szCs w:val="23"/>
        </w:rPr>
        <w:t xml:space="preserve">станом флори й фауни - про добрий стан свідчить наявність риби, амфібій, жаб, інтенсивний ріст ряски, а про поганий - ріст осоки, очерету, які свідчать про </w:t>
      </w:r>
      <w:proofErr w:type="spellStart"/>
      <w:r w:rsidRPr="00617CC4">
        <w:rPr>
          <w:rFonts w:ascii="Times New Roman" w:hAnsi="Times New Roman" w:cs="Times New Roman"/>
          <w:sz w:val="23"/>
          <w:szCs w:val="23"/>
        </w:rPr>
        <w:t>анаеробіозис</w:t>
      </w:r>
      <w:proofErr w:type="spellEnd"/>
      <w:r w:rsidRPr="00617CC4">
        <w:rPr>
          <w:rFonts w:ascii="Times New Roman" w:hAnsi="Times New Roman" w:cs="Times New Roman"/>
          <w:sz w:val="23"/>
          <w:szCs w:val="23"/>
        </w:rPr>
        <w:t xml:space="preserve">; </w:t>
      </w:r>
    </w:p>
    <w:p w:rsidR="00617CC4" w:rsidRPr="00617CC4" w:rsidRDefault="00617CC4" w:rsidP="00617CC4">
      <w:pPr>
        <w:autoSpaceDE w:val="0"/>
        <w:autoSpaceDN w:val="0"/>
        <w:adjustRightInd w:val="0"/>
        <w:spacing w:after="0" w:line="240" w:lineRule="auto"/>
        <w:rPr>
          <w:rFonts w:ascii="Times New Roman" w:hAnsi="Times New Roman" w:cs="Times New Roman"/>
          <w:sz w:val="23"/>
          <w:szCs w:val="23"/>
        </w:rPr>
      </w:pPr>
    </w:p>
    <w:p w:rsidR="00617CC4" w:rsidRPr="00617CC4" w:rsidRDefault="00617CC4" w:rsidP="00617CC4">
      <w:pPr>
        <w:autoSpaceDE w:val="0"/>
        <w:autoSpaceDN w:val="0"/>
        <w:adjustRightInd w:val="0"/>
        <w:spacing w:after="0" w:line="240" w:lineRule="auto"/>
        <w:rPr>
          <w:rFonts w:ascii="Times New Roman" w:hAnsi="Times New Roman" w:cs="Times New Roman"/>
          <w:sz w:val="23"/>
          <w:szCs w:val="23"/>
        </w:rPr>
      </w:pPr>
      <w:r w:rsidRPr="00617CC4">
        <w:rPr>
          <w:rFonts w:ascii="Times New Roman" w:hAnsi="Times New Roman" w:cs="Times New Roman"/>
          <w:sz w:val="23"/>
          <w:szCs w:val="23"/>
        </w:rPr>
        <w:t xml:space="preserve">характером твердого стоку - наявність великої кількості піску є несприятливою ознакою, а мулу - позитивною. </w:t>
      </w:r>
    </w:p>
    <w:p w:rsidR="00617CC4" w:rsidRPr="00617CC4" w:rsidRDefault="00617CC4" w:rsidP="00617CC4">
      <w:pPr>
        <w:autoSpaceDE w:val="0"/>
        <w:autoSpaceDN w:val="0"/>
        <w:adjustRightInd w:val="0"/>
        <w:spacing w:after="0" w:line="240" w:lineRule="auto"/>
        <w:rPr>
          <w:rFonts w:ascii="Times New Roman" w:hAnsi="Times New Roman" w:cs="Times New Roman"/>
          <w:sz w:val="23"/>
          <w:szCs w:val="23"/>
        </w:rPr>
      </w:pP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sz w:val="23"/>
          <w:szCs w:val="23"/>
        </w:rPr>
      </w:pPr>
      <w:r w:rsidRPr="00617CC4">
        <w:rPr>
          <w:rFonts w:ascii="Times New Roman" w:hAnsi="Times New Roman" w:cs="Times New Roman"/>
          <w:b/>
          <w:bCs/>
          <w:sz w:val="23"/>
          <w:szCs w:val="23"/>
        </w:rPr>
        <w:t xml:space="preserve">Хімічний стан </w:t>
      </w:r>
      <w:r w:rsidRPr="00617CC4">
        <w:rPr>
          <w:rFonts w:ascii="Times New Roman" w:hAnsi="Times New Roman" w:cs="Times New Roman"/>
          <w:sz w:val="23"/>
          <w:szCs w:val="23"/>
        </w:rPr>
        <w:t xml:space="preserve">води можна оцінити такими показниками: </w:t>
      </w:r>
    </w:p>
    <w:p w:rsidR="00617CC4" w:rsidRPr="00617CC4" w:rsidRDefault="00617CC4" w:rsidP="00617CC4">
      <w:pPr>
        <w:numPr>
          <w:ilvl w:val="0"/>
          <w:numId w:val="7"/>
        </w:numPr>
        <w:autoSpaceDE w:val="0"/>
        <w:autoSpaceDN w:val="0"/>
        <w:adjustRightInd w:val="0"/>
        <w:spacing w:after="0" w:line="240" w:lineRule="auto"/>
        <w:rPr>
          <w:rFonts w:ascii="Times New Roman" w:hAnsi="Times New Roman" w:cs="Times New Roman"/>
          <w:sz w:val="23"/>
          <w:szCs w:val="23"/>
        </w:rPr>
      </w:pPr>
    </w:p>
    <w:p w:rsidR="00617CC4" w:rsidRPr="00617CC4" w:rsidRDefault="00617CC4" w:rsidP="00617CC4">
      <w:pPr>
        <w:autoSpaceDE w:val="0"/>
        <w:autoSpaceDN w:val="0"/>
        <w:adjustRightInd w:val="0"/>
        <w:spacing w:after="0" w:line="240" w:lineRule="auto"/>
        <w:rPr>
          <w:rFonts w:ascii="Times New Roman" w:hAnsi="Times New Roman" w:cs="Times New Roman"/>
          <w:sz w:val="23"/>
          <w:szCs w:val="23"/>
        </w:rPr>
      </w:pPr>
      <w:r w:rsidRPr="00617CC4">
        <w:rPr>
          <w:rFonts w:ascii="Times New Roman" w:hAnsi="Times New Roman" w:cs="Times New Roman"/>
          <w:sz w:val="23"/>
          <w:szCs w:val="23"/>
        </w:rPr>
        <w:t xml:space="preserve">ступенем мінералізації. За сумою іонів у воді (г/л) всі води діляться на такі групи: </w:t>
      </w:r>
      <w:r w:rsidRPr="00617CC4">
        <w:rPr>
          <w:rFonts w:ascii="Times New Roman" w:hAnsi="Times New Roman" w:cs="Times New Roman"/>
          <w:i/>
          <w:iCs/>
          <w:sz w:val="23"/>
          <w:szCs w:val="23"/>
        </w:rPr>
        <w:t xml:space="preserve">прісні (&lt;1), солонуваті (1 -5), </w:t>
      </w:r>
      <w:proofErr w:type="spellStart"/>
      <w:r w:rsidRPr="00617CC4">
        <w:rPr>
          <w:rFonts w:ascii="Times New Roman" w:hAnsi="Times New Roman" w:cs="Times New Roman"/>
          <w:i/>
          <w:iCs/>
          <w:sz w:val="23"/>
          <w:szCs w:val="23"/>
        </w:rPr>
        <w:t>слабосолоні</w:t>
      </w:r>
      <w:proofErr w:type="spellEnd"/>
      <w:r w:rsidRPr="00617CC4">
        <w:rPr>
          <w:rFonts w:ascii="Times New Roman" w:hAnsi="Times New Roman" w:cs="Times New Roman"/>
          <w:i/>
          <w:iCs/>
          <w:sz w:val="23"/>
          <w:szCs w:val="23"/>
        </w:rPr>
        <w:t xml:space="preserve"> (5 - 10), солоні (10 - 30), </w:t>
      </w:r>
      <w:proofErr w:type="spellStart"/>
      <w:r w:rsidRPr="00617CC4">
        <w:rPr>
          <w:rFonts w:ascii="Times New Roman" w:hAnsi="Times New Roman" w:cs="Times New Roman"/>
          <w:i/>
          <w:iCs/>
          <w:sz w:val="23"/>
          <w:szCs w:val="23"/>
        </w:rPr>
        <w:t>сильносолоні</w:t>
      </w:r>
      <w:proofErr w:type="spellEnd"/>
      <w:r w:rsidRPr="00617CC4">
        <w:rPr>
          <w:rFonts w:ascii="Times New Roman" w:hAnsi="Times New Roman" w:cs="Times New Roman"/>
          <w:i/>
          <w:iCs/>
          <w:sz w:val="23"/>
          <w:szCs w:val="23"/>
        </w:rPr>
        <w:t xml:space="preserve"> (30 - 80) і розсоли (&gt;80)</w:t>
      </w:r>
      <w:r w:rsidRPr="00617CC4">
        <w:rPr>
          <w:rFonts w:ascii="Times New Roman" w:hAnsi="Times New Roman" w:cs="Times New Roman"/>
          <w:sz w:val="23"/>
          <w:szCs w:val="23"/>
        </w:rPr>
        <w:t xml:space="preserve">. Придатні для зрошення всі води з мінералізацією &lt;0,2 г/л; придатними при відсутності в них соди -0,2 - 0,5 г/л; допустимими при поливі солестійких культур на легких ґрунтах - 0,5 - 1 г/л; небезпечними - 1 - 2 г/л; недопустимими - &gt;2 г/л; </w:t>
      </w:r>
    </w:p>
    <w:p w:rsidR="00617CC4" w:rsidRPr="00617CC4" w:rsidRDefault="00617CC4" w:rsidP="00617CC4">
      <w:pPr>
        <w:autoSpaceDE w:val="0"/>
        <w:autoSpaceDN w:val="0"/>
        <w:adjustRightInd w:val="0"/>
        <w:spacing w:after="0" w:line="240" w:lineRule="auto"/>
        <w:rPr>
          <w:rFonts w:ascii="Times New Roman" w:hAnsi="Times New Roman" w:cs="Times New Roman"/>
          <w:sz w:val="23"/>
          <w:szCs w:val="23"/>
        </w:rPr>
      </w:pPr>
    </w:p>
    <w:p w:rsidR="00617CC4" w:rsidRPr="00617CC4" w:rsidRDefault="00617CC4" w:rsidP="00617CC4">
      <w:pPr>
        <w:autoSpaceDE w:val="0"/>
        <w:autoSpaceDN w:val="0"/>
        <w:adjustRightInd w:val="0"/>
        <w:spacing w:after="0" w:line="240" w:lineRule="auto"/>
        <w:rPr>
          <w:rFonts w:ascii="Times New Roman" w:hAnsi="Times New Roman" w:cs="Times New Roman"/>
          <w:sz w:val="23"/>
          <w:szCs w:val="23"/>
        </w:rPr>
      </w:pPr>
      <w:r w:rsidRPr="00617CC4">
        <w:rPr>
          <w:rFonts w:ascii="Times New Roman" w:hAnsi="Times New Roman" w:cs="Times New Roman"/>
          <w:sz w:val="23"/>
          <w:szCs w:val="23"/>
        </w:rPr>
        <w:t xml:space="preserve">якісним складом солей. Водорозчинні солі мають різну токсичність як по відношенню до ґрунту, так і до рослин. Токсичність можна оцінити схемою </w:t>
      </w:r>
      <w:proofErr w:type="spellStart"/>
      <w:r w:rsidRPr="00617CC4">
        <w:rPr>
          <w:rFonts w:ascii="Times New Roman" w:hAnsi="Times New Roman" w:cs="Times New Roman"/>
          <w:sz w:val="23"/>
          <w:szCs w:val="23"/>
        </w:rPr>
        <w:t>Розова</w:t>
      </w:r>
      <w:proofErr w:type="spellEnd"/>
      <w:r w:rsidRPr="00617CC4">
        <w:rPr>
          <w:rFonts w:ascii="Times New Roman" w:hAnsi="Times New Roman" w:cs="Times New Roman"/>
          <w:sz w:val="23"/>
          <w:szCs w:val="23"/>
        </w:rPr>
        <w:t xml:space="preserve">: </w:t>
      </w:r>
    </w:p>
    <w:p w:rsidR="00617CC4" w:rsidRPr="00617CC4" w:rsidRDefault="00617CC4" w:rsidP="00617CC4">
      <w:pPr>
        <w:autoSpaceDE w:val="0"/>
        <w:autoSpaceDN w:val="0"/>
        <w:adjustRightInd w:val="0"/>
        <w:spacing w:after="0" w:line="240" w:lineRule="auto"/>
        <w:rPr>
          <w:rFonts w:ascii="Times New Roman" w:hAnsi="Times New Roman" w:cs="Times New Roman"/>
          <w:sz w:val="23"/>
          <w:szCs w:val="23"/>
        </w:rPr>
      </w:pP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sz w:val="23"/>
          <w:szCs w:val="23"/>
        </w:rPr>
      </w:pPr>
      <w:r w:rsidRPr="00617CC4">
        <w:rPr>
          <w:rFonts w:ascii="Times New Roman" w:hAnsi="Times New Roman" w:cs="Times New Roman"/>
          <w:sz w:val="23"/>
          <w:szCs w:val="23"/>
        </w:rPr>
        <w:t>Вище риски знаходяться солі, токсичні для рослин, а нижче - нешкідливі. Найбільш токсичною є сода (Na</w:t>
      </w:r>
      <w:r w:rsidRPr="00617CC4">
        <w:rPr>
          <w:rFonts w:ascii="Times New Roman" w:hAnsi="Times New Roman" w:cs="Times New Roman"/>
          <w:sz w:val="16"/>
          <w:szCs w:val="16"/>
        </w:rPr>
        <w:t>2</w:t>
      </w:r>
      <w:r w:rsidRPr="00617CC4">
        <w:rPr>
          <w:rFonts w:ascii="Times New Roman" w:hAnsi="Times New Roman" w:cs="Times New Roman"/>
          <w:sz w:val="23"/>
          <w:szCs w:val="23"/>
        </w:rPr>
        <w:t>C0</w:t>
      </w:r>
      <w:r w:rsidRPr="00617CC4">
        <w:rPr>
          <w:rFonts w:ascii="Times New Roman" w:hAnsi="Times New Roman" w:cs="Times New Roman"/>
          <w:sz w:val="16"/>
          <w:szCs w:val="16"/>
        </w:rPr>
        <w:t>3</w:t>
      </w:r>
      <w:r w:rsidRPr="00617CC4">
        <w:rPr>
          <w:rFonts w:ascii="Times New Roman" w:hAnsi="Times New Roman" w:cs="Times New Roman"/>
          <w:sz w:val="23"/>
          <w:szCs w:val="23"/>
        </w:rPr>
        <w:t xml:space="preserve">).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sz w:val="23"/>
          <w:szCs w:val="23"/>
        </w:rPr>
      </w:pPr>
      <w:r w:rsidRPr="00617CC4">
        <w:rPr>
          <w:rFonts w:ascii="Times New Roman" w:hAnsi="Times New Roman" w:cs="Times New Roman"/>
          <w:sz w:val="23"/>
          <w:szCs w:val="23"/>
        </w:rPr>
        <w:t>За В.А.</w:t>
      </w:r>
      <w:proofErr w:type="spellStart"/>
      <w:r w:rsidRPr="00617CC4">
        <w:rPr>
          <w:rFonts w:ascii="Times New Roman" w:hAnsi="Times New Roman" w:cs="Times New Roman"/>
          <w:sz w:val="23"/>
          <w:szCs w:val="23"/>
        </w:rPr>
        <w:t>Ковдою</w:t>
      </w:r>
      <w:proofErr w:type="spellEnd"/>
      <w:r w:rsidRPr="00617CC4">
        <w:rPr>
          <w:rFonts w:ascii="Times New Roman" w:hAnsi="Times New Roman" w:cs="Times New Roman"/>
          <w:sz w:val="23"/>
          <w:szCs w:val="23"/>
        </w:rPr>
        <w:t xml:space="preserve">, вода, яка містить більше 2,5 </w:t>
      </w:r>
      <w:proofErr w:type="spellStart"/>
      <w:r w:rsidRPr="00617CC4">
        <w:rPr>
          <w:rFonts w:ascii="Times New Roman" w:hAnsi="Times New Roman" w:cs="Times New Roman"/>
          <w:sz w:val="23"/>
          <w:szCs w:val="23"/>
        </w:rPr>
        <w:t>мг-екв</w:t>
      </w:r>
      <w:proofErr w:type="spellEnd"/>
      <w:r w:rsidRPr="00617CC4">
        <w:rPr>
          <w:rFonts w:ascii="Times New Roman" w:hAnsi="Times New Roman" w:cs="Times New Roman"/>
          <w:sz w:val="23"/>
          <w:szCs w:val="23"/>
        </w:rPr>
        <w:t xml:space="preserve">/л соди непридатна для зрошення, 2,5-1,25 - умовно придатна, менше 1,25 - придатна. При будь-якій концентрації воду, яка містить соду, можна використовувати тільки при </w:t>
      </w:r>
      <w:proofErr w:type="spellStart"/>
      <w:r w:rsidRPr="00617CC4">
        <w:rPr>
          <w:rFonts w:ascii="Times New Roman" w:hAnsi="Times New Roman" w:cs="Times New Roman"/>
          <w:sz w:val="23"/>
          <w:szCs w:val="23"/>
        </w:rPr>
        <w:t>рН</w:t>
      </w:r>
      <w:proofErr w:type="spellEnd"/>
      <w:r w:rsidRPr="00617CC4">
        <w:rPr>
          <w:rFonts w:ascii="Times New Roman" w:hAnsi="Times New Roman" w:cs="Times New Roman"/>
          <w:sz w:val="23"/>
          <w:szCs w:val="23"/>
        </w:rPr>
        <w:t xml:space="preserve"> ґрунту менше 7 і з добавкою до неї гіпсу. • </w:t>
      </w:r>
      <w:r w:rsidRPr="00617CC4">
        <w:rPr>
          <w:rFonts w:ascii="Times New Roman" w:hAnsi="Times New Roman" w:cs="Times New Roman"/>
          <w:i/>
          <w:iCs/>
          <w:sz w:val="23"/>
          <w:szCs w:val="23"/>
        </w:rPr>
        <w:t xml:space="preserve">За Натрій-адсорбційним співвідношенням і загальною мінералізацією води </w:t>
      </w:r>
      <w:proofErr w:type="spellStart"/>
      <w:r w:rsidRPr="00617CC4">
        <w:rPr>
          <w:rFonts w:ascii="Times New Roman" w:hAnsi="Times New Roman" w:cs="Times New Roman"/>
          <w:sz w:val="23"/>
          <w:szCs w:val="23"/>
        </w:rPr>
        <w:t>fSARJ</w:t>
      </w:r>
      <w:proofErr w:type="spellEnd"/>
      <w:r w:rsidRPr="00617CC4">
        <w:rPr>
          <w:rFonts w:ascii="Times New Roman" w:hAnsi="Times New Roman" w:cs="Times New Roman"/>
          <w:sz w:val="23"/>
          <w:szCs w:val="23"/>
        </w:rPr>
        <w:t xml:space="preserve"> - </w:t>
      </w:r>
      <w:r w:rsidRPr="00617CC4">
        <w:rPr>
          <w:rFonts w:ascii="Times New Roman" w:hAnsi="Times New Roman" w:cs="Times New Roman"/>
          <w:i/>
          <w:iCs/>
          <w:sz w:val="23"/>
          <w:szCs w:val="23"/>
        </w:rPr>
        <w:t xml:space="preserve">показником, запропонованим вченими СШ А. Якщо </w:t>
      </w:r>
      <w:proofErr w:type="spellStart"/>
      <w:r w:rsidRPr="00617CC4">
        <w:rPr>
          <w:rFonts w:ascii="Times New Roman" w:hAnsi="Times New Roman" w:cs="Times New Roman"/>
          <w:sz w:val="23"/>
          <w:szCs w:val="23"/>
        </w:rPr>
        <w:t>SAR</w:t>
      </w:r>
      <w:r w:rsidRPr="00617CC4">
        <w:rPr>
          <w:rFonts w:ascii="Times New Roman" w:hAnsi="Times New Roman" w:cs="Times New Roman"/>
          <w:i/>
          <w:iCs/>
          <w:sz w:val="23"/>
          <w:szCs w:val="23"/>
        </w:rPr>
        <w:t>менше</w:t>
      </w:r>
      <w:proofErr w:type="spellEnd"/>
      <w:r w:rsidRPr="00617CC4">
        <w:rPr>
          <w:rFonts w:ascii="Times New Roman" w:hAnsi="Times New Roman" w:cs="Times New Roman"/>
          <w:i/>
          <w:iCs/>
          <w:sz w:val="23"/>
          <w:szCs w:val="23"/>
        </w:rPr>
        <w:t xml:space="preserve"> 10, то це свідчить про добру якість води.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sz w:val="23"/>
          <w:szCs w:val="23"/>
        </w:rPr>
      </w:pPr>
      <w:proofErr w:type="spellStart"/>
      <w:r w:rsidRPr="00617CC4">
        <w:rPr>
          <w:rFonts w:ascii="Times New Roman" w:hAnsi="Times New Roman" w:cs="Times New Roman"/>
          <w:i/>
          <w:iCs/>
          <w:sz w:val="23"/>
          <w:szCs w:val="23"/>
        </w:rPr>
        <w:t>-</w:t>
      </w:r>
      <w:r w:rsidRPr="00617CC4">
        <w:rPr>
          <w:rFonts w:ascii="Times New Roman" w:hAnsi="Times New Roman" w:cs="Times New Roman"/>
          <w:sz w:val="23"/>
          <w:szCs w:val="23"/>
        </w:rPr>
        <w:t>Для</w:t>
      </w:r>
      <w:proofErr w:type="spellEnd"/>
      <w:r w:rsidRPr="00617CC4">
        <w:rPr>
          <w:rFonts w:ascii="Times New Roman" w:hAnsi="Times New Roman" w:cs="Times New Roman"/>
          <w:sz w:val="23"/>
          <w:szCs w:val="23"/>
        </w:rPr>
        <w:t xml:space="preserve"> комплексної оцінки загрози засолення й осолонцювання </w:t>
      </w:r>
      <w:bookmarkStart w:id="0" w:name="_GoBack"/>
      <w:bookmarkEnd w:id="0"/>
      <w:r w:rsidRPr="00617CC4">
        <w:rPr>
          <w:rFonts w:ascii="Times New Roman" w:hAnsi="Times New Roman" w:cs="Times New Roman"/>
          <w:sz w:val="23"/>
          <w:szCs w:val="23"/>
        </w:rPr>
        <w:t xml:space="preserve">ґрунту при поливі водою тієї чи іншої якості використовують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sz w:val="23"/>
          <w:szCs w:val="23"/>
        </w:rPr>
      </w:pPr>
      <w:r w:rsidRPr="00617CC4">
        <w:rPr>
          <w:rFonts w:ascii="Times New Roman" w:hAnsi="Times New Roman" w:cs="Times New Roman"/>
          <w:sz w:val="23"/>
          <w:szCs w:val="23"/>
        </w:rPr>
        <w:t xml:space="preserve">нижче наведену градацію показника . </w:t>
      </w:r>
    </w:p>
    <w:tbl>
      <w:tblPr>
        <w:tblW w:w="0" w:type="auto"/>
        <w:tblInd w:w="180"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3261"/>
        <w:gridCol w:w="261"/>
        <w:gridCol w:w="1045"/>
        <w:gridCol w:w="522"/>
        <w:gridCol w:w="784"/>
        <w:gridCol w:w="783"/>
        <w:gridCol w:w="523"/>
        <w:gridCol w:w="1044"/>
        <w:gridCol w:w="262"/>
        <w:gridCol w:w="1307"/>
      </w:tblGrid>
      <w:tr w:rsidR="00617CC4" w:rsidRPr="00617CC4">
        <w:tblPrEx>
          <w:tblCellMar>
            <w:top w:w="0" w:type="dxa"/>
            <w:bottom w:w="0" w:type="dxa"/>
          </w:tblCellMar>
        </w:tblPrEx>
        <w:trPr>
          <w:trHeight w:val="157"/>
        </w:trPr>
        <w:tc>
          <w:tcPr>
            <w:tcW w:w="3261" w:type="dxa"/>
            <w:tcBorders>
              <w:top w:val="single" w:sz="8" w:space="0" w:color="000000"/>
              <w:bottom w:val="single" w:sz="6" w:space="0" w:color="000000"/>
              <w:right w:val="single" w:sz="8" w:space="0" w:color="000000"/>
            </w:tcBorders>
            <w:shd w:val="clear" w:color="auto" w:fill="FFFFFF"/>
          </w:tcPr>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i/>
                <w:iCs/>
                <w:sz w:val="23"/>
                <w:szCs w:val="23"/>
              </w:rPr>
              <w:t xml:space="preserve">Комплексна оцінка якості води </w:t>
            </w:r>
            <w:r w:rsidRPr="00617CC4">
              <w:rPr>
                <w:rFonts w:ascii="Times New Roman" w:hAnsi="Times New Roman" w:cs="Times New Roman"/>
                <w:color w:val="000000"/>
                <w:sz w:val="23"/>
                <w:szCs w:val="23"/>
              </w:rPr>
              <w:t>Загал</w:t>
            </w:r>
          </w:p>
        </w:tc>
        <w:tc>
          <w:tcPr>
            <w:tcW w:w="1306" w:type="dxa"/>
            <w:gridSpan w:val="2"/>
            <w:tcBorders>
              <w:top w:val="single" w:sz="8" w:space="0" w:color="000000"/>
              <w:left w:val="single" w:sz="8" w:space="0" w:color="000000"/>
              <w:bottom w:val="single" w:sz="6" w:space="0" w:color="000000"/>
              <w:right w:val="single" w:sz="8" w:space="0" w:color="000000"/>
            </w:tcBorders>
            <w:shd w:val="clear" w:color="auto" w:fill="FFFFFF"/>
          </w:tcPr>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proofErr w:type="spellStart"/>
            <w:r w:rsidRPr="00617CC4">
              <w:rPr>
                <w:rFonts w:ascii="Times New Roman" w:hAnsi="Times New Roman" w:cs="Times New Roman"/>
                <w:color w:val="000000"/>
                <w:sz w:val="23"/>
                <w:szCs w:val="23"/>
              </w:rPr>
              <w:t>Загро</w:t>
            </w:r>
            <w:proofErr w:type="spellEnd"/>
          </w:p>
        </w:tc>
        <w:tc>
          <w:tcPr>
            <w:tcW w:w="5225" w:type="dxa"/>
            <w:gridSpan w:val="7"/>
            <w:tcBorders>
              <w:top w:val="single" w:sz="8" w:space="0" w:color="000000"/>
              <w:left w:val="single" w:sz="8" w:space="0" w:color="000000"/>
              <w:bottom w:val="single" w:sz="8" w:space="0" w:color="000000"/>
              <w:right w:val="single" w:sz="8" w:space="0" w:color="000000"/>
            </w:tcBorders>
            <w:shd w:val="clear" w:color="auto" w:fill="FFFFFF"/>
          </w:tcPr>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Загроза осолонцювання по SAR </w:t>
            </w:r>
          </w:p>
        </w:tc>
      </w:tr>
      <w:tr w:rsidR="00617CC4" w:rsidRPr="00617CC4">
        <w:tblPrEx>
          <w:tblCellMar>
            <w:top w:w="0" w:type="dxa"/>
            <w:bottom w:w="0" w:type="dxa"/>
          </w:tblCellMar>
        </w:tblPrEx>
        <w:trPr>
          <w:trHeight w:val="316"/>
        </w:trPr>
        <w:tc>
          <w:tcPr>
            <w:tcW w:w="3522" w:type="dxa"/>
            <w:gridSpan w:val="2"/>
            <w:tcBorders>
              <w:top w:val="single" w:sz="6" w:space="0" w:color="000000"/>
              <w:bottom w:val="single" w:sz="8" w:space="0" w:color="000000"/>
              <w:right w:val="single" w:sz="8" w:space="0" w:color="000000"/>
            </w:tcBorders>
            <w:shd w:val="clear" w:color="auto" w:fill="FFFFFF"/>
          </w:tcPr>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proofErr w:type="spellStart"/>
            <w:r w:rsidRPr="00617CC4">
              <w:rPr>
                <w:rFonts w:ascii="Times New Roman" w:hAnsi="Times New Roman" w:cs="Times New Roman"/>
                <w:color w:val="000000"/>
                <w:sz w:val="23"/>
                <w:szCs w:val="23"/>
              </w:rPr>
              <w:t>мінералізац</w:t>
            </w:r>
            <w:proofErr w:type="spellEnd"/>
          </w:p>
        </w:tc>
        <w:tc>
          <w:tcPr>
            <w:tcW w:w="1567" w:type="dxa"/>
            <w:gridSpan w:val="2"/>
            <w:tcBorders>
              <w:top w:val="single" w:sz="8" w:space="0" w:color="000000"/>
              <w:left w:val="single" w:sz="8" w:space="0" w:color="000000"/>
              <w:bottom w:val="single" w:sz="8" w:space="0" w:color="000000"/>
              <w:right w:val="single" w:sz="8" w:space="0" w:color="000000"/>
            </w:tcBorders>
            <w:shd w:val="clear" w:color="auto" w:fill="FFFFFF"/>
          </w:tcPr>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низька</w:t>
            </w:r>
          </w:p>
        </w:tc>
        <w:tc>
          <w:tcPr>
            <w:tcW w:w="1567" w:type="dxa"/>
            <w:gridSpan w:val="2"/>
            <w:tcBorders>
              <w:top w:val="single" w:sz="8" w:space="0" w:color="000000"/>
              <w:left w:val="single" w:sz="8" w:space="0" w:color="000000"/>
              <w:bottom w:val="single" w:sz="8" w:space="0" w:color="000000"/>
              <w:right w:val="single" w:sz="8" w:space="0" w:color="000000"/>
            </w:tcBorders>
            <w:shd w:val="clear" w:color="auto" w:fill="FFFFFF"/>
          </w:tcPr>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середня</w:t>
            </w:r>
          </w:p>
        </w:tc>
        <w:tc>
          <w:tcPr>
            <w:tcW w:w="1567" w:type="dxa"/>
            <w:gridSpan w:val="2"/>
            <w:tcBorders>
              <w:top w:val="single" w:sz="8" w:space="0" w:color="000000"/>
              <w:left w:val="single" w:sz="8" w:space="0" w:color="000000"/>
              <w:bottom w:val="single" w:sz="8" w:space="0" w:color="000000"/>
              <w:right w:val="single" w:sz="8" w:space="0" w:color="000000"/>
            </w:tcBorders>
            <w:shd w:val="clear" w:color="auto" w:fill="FFFFFF"/>
          </w:tcPr>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висока</w:t>
            </w:r>
          </w:p>
        </w:tc>
        <w:tc>
          <w:tcPr>
            <w:tcW w:w="1567" w:type="dxa"/>
            <w:gridSpan w:val="2"/>
            <w:tcBorders>
              <w:top w:val="single" w:sz="8" w:space="0" w:color="000000"/>
              <w:left w:val="single" w:sz="8" w:space="0" w:color="000000"/>
              <w:bottom w:val="single" w:sz="8" w:space="0" w:color="000000"/>
              <w:right w:val="single" w:sz="8" w:space="0" w:color="000000"/>
            </w:tcBorders>
            <w:shd w:val="clear" w:color="auto" w:fill="FFFFFF"/>
          </w:tcPr>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дуже висок</w:t>
            </w:r>
          </w:p>
        </w:tc>
      </w:tr>
      <w:tr w:rsidR="00617CC4" w:rsidRPr="00617CC4">
        <w:tblPrEx>
          <w:tblCellMar>
            <w:top w:w="0" w:type="dxa"/>
            <w:bottom w:w="0" w:type="dxa"/>
          </w:tblCellMar>
        </w:tblPrEx>
        <w:trPr>
          <w:trHeight w:val="1018"/>
        </w:trPr>
        <w:tc>
          <w:tcPr>
            <w:tcW w:w="3261" w:type="dxa"/>
            <w:tcBorders>
              <w:top w:val="single" w:sz="8" w:space="0" w:color="000000"/>
              <w:bottom w:val="single" w:sz="8" w:space="0" w:color="000000"/>
              <w:right w:val="single" w:sz="8" w:space="0" w:color="000000"/>
            </w:tcBorders>
            <w:shd w:val="clear" w:color="auto" w:fill="FFFFFF"/>
          </w:tcPr>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proofErr w:type="spellStart"/>
            <w:r w:rsidRPr="00617CC4">
              <w:rPr>
                <w:rFonts w:ascii="Times New Roman" w:hAnsi="Times New Roman" w:cs="Times New Roman"/>
                <w:color w:val="000000"/>
                <w:sz w:val="23"/>
                <w:szCs w:val="23"/>
              </w:rPr>
              <w:t>ія</w:t>
            </w:r>
            <w:proofErr w:type="spellEnd"/>
            <w:r w:rsidRPr="00617CC4">
              <w:rPr>
                <w:rFonts w:ascii="Times New Roman" w:hAnsi="Times New Roman" w:cs="Times New Roman"/>
                <w:color w:val="000000"/>
                <w:sz w:val="23"/>
                <w:szCs w:val="23"/>
              </w:rPr>
              <w:t xml:space="preserve"> &lt;1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1-2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2-3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&gt;3 </w:t>
            </w:r>
          </w:p>
        </w:tc>
        <w:tc>
          <w:tcPr>
            <w:tcW w:w="1306" w:type="dxa"/>
            <w:gridSpan w:val="2"/>
            <w:tcBorders>
              <w:top w:val="single" w:sz="8" w:space="0" w:color="000000"/>
              <w:left w:val="single" w:sz="8" w:space="0" w:color="000000"/>
              <w:bottom w:val="single" w:sz="8" w:space="0" w:color="000000"/>
              <w:right w:val="single" w:sz="8" w:space="0" w:color="000000"/>
            </w:tcBorders>
            <w:shd w:val="clear" w:color="auto" w:fill="FFFFFF"/>
          </w:tcPr>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низька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середня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висока </w:t>
            </w:r>
          </w:p>
        </w:tc>
        <w:tc>
          <w:tcPr>
            <w:tcW w:w="1306" w:type="dxa"/>
            <w:gridSpan w:val="2"/>
            <w:tcBorders>
              <w:top w:val="single" w:sz="8" w:space="0" w:color="000000"/>
              <w:left w:val="single" w:sz="8" w:space="0" w:color="000000"/>
              <w:bottom w:val="single" w:sz="8" w:space="0" w:color="000000"/>
              <w:right w:val="single" w:sz="8" w:space="0" w:color="000000"/>
            </w:tcBorders>
            <w:shd w:val="clear" w:color="auto" w:fill="FFFFFF"/>
          </w:tcPr>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8-10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6-8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4-6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2-4 </w:t>
            </w:r>
          </w:p>
        </w:tc>
        <w:tc>
          <w:tcPr>
            <w:tcW w:w="1306" w:type="dxa"/>
            <w:gridSpan w:val="2"/>
            <w:tcBorders>
              <w:top w:val="single" w:sz="8" w:space="0" w:color="000000"/>
              <w:left w:val="single" w:sz="8" w:space="0" w:color="000000"/>
              <w:bottom w:val="single" w:sz="8" w:space="0" w:color="000000"/>
              <w:right w:val="single" w:sz="8" w:space="0" w:color="000000"/>
            </w:tcBorders>
            <w:shd w:val="clear" w:color="auto" w:fill="FFFFFF"/>
          </w:tcPr>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15-18</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12-15</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9-12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6-9 </w:t>
            </w:r>
          </w:p>
        </w:tc>
        <w:tc>
          <w:tcPr>
            <w:tcW w:w="1306" w:type="dxa"/>
            <w:gridSpan w:val="2"/>
            <w:tcBorders>
              <w:top w:val="single" w:sz="8" w:space="0" w:color="000000"/>
              <w:left w:val="single" w:sz="8" w:space="0" w:color="000000"/>
              <w:bottom w:val="single" w:sz="8" w:space="0" w:color="000000"/>
              <w:right w:val="single" w:sz="8" w:space="0" w:color="000000"/>
            </w:tcBorders>
            <w:shd w:val="clear" w:color="auto" w:fill="FFFFFF"/>
          </w:tcPr>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22-26</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18-22</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14-18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11-14</w:t>
            </w:r>
          </w:p>
        </w:tc>
        <w:tc>
          <w:tcPr>
            <w:tcW w:w="1306" w:type="dxa"/>
            <w:tcBorders>
              <w:top w:val="single" w:sz="8" w:space="0" w:color="000000"/>
              <w:left w:val="single" w:sz="8" w:space="0" w:color="000000"/>
              <w:bottom w:val="single" w:sz="8" w:space="0" w:color="000000"/>
              <w:right w:val="single" w:sz="8" w:space="0" w:color="000000"/>
            </w:tcBorders>
            <w:shd w:val="clear" w:color="auto" w:fill="FFFFFF"/>
          </w:tcPr>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а&gt;26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&gt;22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&gt;18 </w:t>
            </w:r>
          </w:p>
          <w:p w:rsidR="00617CC4" w:rsidRPr="00617CC4" w:rsidRDefault="00617CC4" w:rsidP="00617CC4">
            <w:pPr>
              <w:autoSpaceDE w:val="0"/>
              <w:autoSpaceDN w:val="0"/>
              <w:adjustRightInd w:val="0"/>
              <w:spacing w:after="0" w:line="240" w:lineRule="auto"/>
              <w:ind w:firstLine="540"/>
              <w:jc w:val="both"/>
              <w:rPr>
                <w:rFonts w:ascii="Times New Roman" w:hAnsi="Times New Roman" w:cs="Times New Roman"/>
                <w:color w:val="000000"/>
                <w:sz w:val="23"/>
                <w:szCs w:val="23"/>
              </w:rPr>
            </w:pPr>
            <w:r w:rsidRPr="00617CC4">
              <w:rPr>
                <w:rFonts w:ascii="Times New Roman" w:hAnsi="Times New Roman" w:cs="Times New Roman"/>
                <w:color w:val="000000"/>
                <w:sz w:val="23"/>
                <w:szCs w:val="23"/>
              </w:rPr>
              <w:t xml:space="preserve">&gt;14 </w:t>
            </w:r>
          </w:p>
        </w:tc>
      </w:tr>
    </w:tbl>
    <w:p w:rsidR="008A7287" w:rsidRDefault="008A7287"/>
    <w:sectPr w:rsidR="008A728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459411"/>
    <w:multiLevelType w:val="hybridMultilevel"/>
    <w:tmpl w:val="AE07857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4946D39"/>
    <w:multiLevelType w:val="hybridMultilevel"/>
    <w:tmpl w:val="EEE08C9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CDC24386"/>
    <w:multiLevelType w:val="hybridMultilevel"/>
    <w:tmpl w:val="280E4D6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E8C0F5BD"/>
    <w:multiLevelType w:val="hybridMultilevel"/>
    <w:tmpl w:val="BE2CC51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84B7442"/>
    <w:multiLevelType w:val="hybridMultilevel"/>
    <w:tmpl w:val="652620F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36B39966"/>
    <w:multiLevelType w:val="hybridMultilevel"/>
    <w:tmpl w:val="A17C8E1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3AE716AD"/>
    <w:multiLevelType w:val="hybridMultilevel"/>
    <w:tmpl w:val="30A4679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704A3F53"/>
    <w:multiLevelType w:val="hybridMultilevel"/>
    <w:tmpl w:val="343E9D2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4"/>
  </w:num>
  <w:num w:numId="3">
    <w:abstractNumId w:val="3"/>
  </w:num>
  <w:num w:numId="4">
    <w:abstractNumId w:val="2"/>
  </w:num>
  <w:num w:numId="5">
    <w:abstractNumId w:val="1"/>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CC4"/>
    <w:rsid w:val="00617CC4"/>
    <w:rsid w:val="008A728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17CC4"/>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Default"/>
    <w:next w:val="Default"/>
    <w:uiPriority w:val="99"/>
    <w:qFormat/>
    <w:rsid w:val="00617CC4"/>
    <w:rPr>
      <w:color w:val="auto"/>
    </w:rPr>
  </w:style>
  <w:style w:type="paragraph" w:styleId="a4">
    <w:name w:val="Body Text"/>
    <w:basedOn w:val="Default"/>
    <w:next w:val="Default"/>
    <w:link w:val="a5"/>
    <w:uiPriority w:val="99"/>
    <w:rsid w:val="00617CC4"/>
    <w:rPr>
      <w:color w:val="auto"/>
    </w:rPr>
  </w:style>
  <w:style w:type="character" w:customStyle="1" w:styleId="a5">
    <w:name w:val="Основной текст Знак"/>
    <w:basedOn w:val="a0"/>
    <w:link w:val="a4"/>
    <w:uiPriority w:val="99"/>
    <w:rsid w:val="00617CC4"/>
    <w:rPr>
      <w:rFonts w:ascii="Times New Roman" w:hAnsi="Times New Roman" w:cs="Times New Roman"/>
      <w:sz w:val="24"/>
      <w:szCs w:val="24"/>
    </w:rPr>
  </w:style>
  <w:style w:type="paragraph" w:customStyle="1" w:styleId="11">
    <w:name w:val="ГЋГЎГ»Г·Г­Г»Г©11"/>
    <w:basedOn w:val="Default"/>
    <w:next w:val="Default"/>
    <w:uiPriority w:val="99"/>
    <w:rsid w:val="00617CC4"/>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617CC4"/>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Default"/>
    <w:next w:val="Default"/>
    <w:uiPriority w:val="99"/>
    <w:qFormat/>
    <w:rsid w:val="00617CC4"/>
    <w:rPr>
      <w:color w:val="auto"/>
    </w:rPr>
  </w:style>
  <w:style w:type="paragraph" w:styleId="a4">
    <w:name w:val="Body Text"/>
    <w:basedOn w:val="Default"/>
    <w:next w:val="Default"/>
    <w:link w:val="a5"/>
    <w:uiPriority w:val="99"/>
    <w:rsid w:val="00617CC4"/>
    <w:rPr>
      <w:color w:val="auto"/>
    </w:rPr>
  </w:style>
  <w:style w:type="character" w:customStyle="1" w:styleId="a5">
    <w:name w:val="Основной текст Знак"/>
    <w:basedOn w:val="a0"/>
    <w:link w:val="a4"/>
    <w:uiPriority w:val="99"/>
    <w:rsid w:val="00617CC4"/>
    <w:rPr>
      <w:rFonts w:ascii="Times New Roman" w:hAnsi="Times New Roman" w:cs="Times New Roman"/>
      <w:sz w:val="24"/>
      <w:szCs w:val="24"/>
    </w:rPr>
  </w:style>
  <w:style w:type="paragraph" w:customStyle="1" w:styleId="11">
    <w:name w:val="ГЋГЎГ»Г·Г­Г»Г©11"/>
    <w:basedOn w:val="Default"/>
    <w:next w:val="Default"/>
    <w:uiPriority w:val="99"/>
    <w:rsid w:val="00617CC4"/>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12391</Words>
  <Characters>7064</Characters>
  <Application>Microsoft Office Word</Application>
  <DocSecurity>0</DocSecurity>
  <Lines>58</Lines>
  <Paragraphs>38</Paragraphs>
  <ScaleCrop>false</ScaleCrop>
  <Company/>
  <LinksUpToDate>false</LinksUpToDate>
  <CharactersWithSpaces>19417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2026-03-16T08:20:00Z</dcterms:created>
  <dcterms:modified xsi:type="dcterms:W3CDTF">2026-03-16T08:23:00Z</dcterms:modified>
</cp:coreProperties>
</file>