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01273" w14:textId="5C2F89B6" w:rsid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ТЕМА: ОРГАНІЗАЦІЯ ОСВІТНЬОГО ПРОЦЕСУ.</w:t>
      </w:r>
    </w:p>
    <w:p w14:paraId="38264DDD" w14:textId="185037E9" w:rsidR="00077300" w:rsidRPr="00077300" w:rsidRDefault="00077300" w:rsidP="00077300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СУТНІСТЬ 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ФАХОВ</w:t>
      </w:r>
      <w:r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ОЇ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ПЕРЕДВИЩ</w:t>
      </w:r>
      <w:r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ОЇ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</w:t>
      </w:r>
      <w:r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И.</w:t>
      </w:r>
    </w:p>
    <w:p w14:paraId="4720A9D5" w14:textId="2E84CFD8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У 2019 році було прийнято Закон України </w:t>
      </w:r>
      <w:hyperlink r:id="rId5" w:anchor="Text" w:tgtFrame="_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 xml:space="preserve">«Про фахову </w:t>
        </w:r>
        <w:proofErr w:type="spellStart"/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передвищу</w:t>
        </w:r>
        <w:proofErr w:type="spellEnd"/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 xml:space="preserve"> освіту»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, яким затверджено </w:t>
      </w: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створення освітньо-професійного ступеня фахового молодшого бакалавра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. Перший набір на програми фахового молодшого бакалавра відбувся в 2020 році. Наразі система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знаходиться на етапі становлення і розбудови, поступово запроваджуються передбачені законом інструменти забезпечення якості освіти.</w:t>
      </w:r>
    </w:p>
    <w:p w14:paraId="4B2035C2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Фаховий молодший бакалавр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 – це освітньо-професійний ступінь, що здобувається на рівні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і присуджується закладом освіти у результаті успішного виконання здобувачем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освітньо-професійної програми.</w:t>
      </w:r>
    </w:p>
    <w:p w14:paraId="2DBB241A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освіта здобувається на основі базової середньої освіти, профільної середньої освіти (повної загальної середньої освіти) незалежно від здобутого профіля, професійної (професійно-технічної) освіти,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або вищої освіти. Особи, які здобувають фахову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передвищу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освіту на основі базової середньої освіти, зобов’язані одночасно виконати освітню програму профільної середньої освіти професійного спрямування.</w:t>
      </w:r>
    </w:p>
    <w:p w14:paraId="7F64BE00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27801CAA">
          <v:rect id="_x0000_i1034" alt="" style="width:451.3pt;height:.05pt;mso-width-percent:0;mso-height-percent:0;mso-width-percent:0;mso-height-percent:0" o:hrstd="t" o:hrnoshade="t" o:hr="t" fillcolor="#483b32" stroked="f"/>
        </w:pict>
      </w:r>
    </w:p>
    <w:p w14:paraId="56DA0DEB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Обсяг освітньо-професійної програми</w:t>
      </w:r>
    </w:p>
    <w:p w14:paraId="0654DD65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Обсяг освітньо-професійної програми фахового молодшого бакалавра на основі профільної середньої освіти становить 120-180 кредитів ЄКТС, з яких до 60 кредитів ЄКТС може бути зараховано на підставі визнання результатів навчання осіб, які здобули профільну середню освіту за відповідним або спорідненим спеціальності профілем.</w:t>
      </w:r>
    </w:p>
    <w:p w14:paraId="00BE2A3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Обсяг освітньо-професійної програми фахового молодшого бакалавра на основі базової середньої освіти становить до 240 кредитів ЄКТС, у тому числі 120 кредитів ЄКТС за інтегрованою з нею освітньою програмою профільної середньої освіти професійного спрямування, що відповідає галузі знань та/або спеціальності.</w:t>
      </w:r>
    </w:p>
    <w:p w14:paraId="1A651349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Обсяг освітньо-професійної програми фахового молодшого бакалавра на основі професійної (професійно-технічної) освіти,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або вищої освіти визначається закладом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 урахуванням визнання раніше здобутих результатів навчання. Обсяг такої програми становить не менше 50 відсотків загального обсягу освітньо-професійної програми на основі профільної середньої освіти.</w:t>
      </w:r>
    </w:p>
    <w:p w14:paraId="32A1929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lastRenderedPageBreak/>
        <w:t>Підготовка фахових молодших бакалаврів здійснюється за освітньо-професійними програмами відповідно до галузей знань і спеціальностей, за якими здійснюється підготовка фахівців з вищою освітою.</w:t>
      </w:r>
    </w:p>
    <w:p w14:paraId="7B8088BF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78D85AF4">
          <v:rect id="_x0000_i1033" alt="" style="width:451.3pt;height:.05pt;mso-width-percent:0;mso-height-percent:0;mso-width-percent:0;mso-height-percent:0" o:hrstd="t" o:hrnoshade="t" o:hr="t" fillcolor="#483b32" stroked="f"/>
        </w:pict>
      </w:r>
    </w:p>
    <w:p w14:paraId="0D0AF53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Рівень за Національною рамкою кваліфікацій</w:t>
      </w:r>
    </w:p>
    <w:p w14:paraId="786D4D5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Кваліфікація фахового молодшого бакалавра відповідає 5 рівню </w:t>
      </w:r>
      <w:hyperlink r:id="rId6" w:anchor="Text" w:tgtFrame="_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Національної рамки кваліфікацій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 та може бути співвіднесена з 5 рівнем Європейської рамки кваліфікацій.</w:t>
      </w:r>
    </w:p>
    <w:p w14:paraId="143BE137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1F26417F">
          <v:rect id="_x0000_i1032" alt="" style="width:451.3pt;height:.05pt;mso-width-percent:0;mso-height-percent:0;mso-width-percent:0;mso-height-percent:0" o:hrstd="t" o:hrnoshade="t" o:hr="t" fillcolor="#483b32" stroked="f"/>
        </w:pict>
      </w:r>
    </w:p>
    <w:p w14:paraId="583BA4DD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Академічні права</w:t>
      </w:r>
    </w:p>
    <w:p w14:paraId="0330A0BC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Кваліфікація фахового молодшого бакалавра дає доступ до освітніх програм рівнів молодшого бакалавра, бакалавра, а також магістра медичного, фармацевтичного або ветеринарного спрямування (інтегровані освітні програми, вступ на які вважається одночасно вступом для здобуття ступенів бакалавра та магістра). Заклад вищої освіти має право визнати та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перезарахувати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кредити ЄКТС, здобуті в результаті завершення програми фахового молодшого бакалавра, максимальний обсяг яких визначається відповідним стандартом вищої освіти.</w:t>
      </w:r>
    </w:p>
    <w:p w14:paraId="7B92F5BB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19AB6C8C">
          <v:rect id="_x0000_i1031" alt="" style="width:451.3pt;height:.05pt;mso-width-percent:0;mso-height-percent:0;mso-width-percent:0;mso-height-percent:0" o:hrstd="t" o:hrnoshade="t" o:hr="t" fillcolor="#483b32" stroked="f"/>
        </w:pict>
      </w:r>
    </w:p>
    <w:p w14:paraId="4FE9F1EF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Система забезпечення якості</w:t>
      </w:r>
    </w:p>
    <w:p w14:paraId="5CF3371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Система забезпечення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в Україні складається із:</w:t>
      </w:r>
    </w:p>
    <w:p w14:paraId="79944776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1) системи забезпечення якості освітньої діяльності та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закладу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(внутрішня система забезпечення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освіти);</w:t>
      </w:r>
    </w:p>
    <w:p w14:paraId="4886743A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2) системи зовнішнього забезпечення якості освітньої діяльності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та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(система зовнішнього забезпечення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освіти);</w:t>
      </w:r>
    </w:p>
    <w:p w14:paraId="6925A05F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3) системи забезпечення якості діяльності Державної служби якості освіти і незалежних установ оцінювання та забезпечення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</w:t>
      </w:r>
    </w:p>
    <w:p w14:paraId="63864B67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Система зовнішнього забезпечення якості освітньої діяльності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та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включає 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lastRenderedPageBreak/>
        <w:t xml:space="preserve">інструменти, процедури та заходи забезпечення і підвищення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зокрема:</w:t>
      </w:r>
    </w:p>
    <w:p w14:paraId="3207A807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1) стандарти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освіти;</w:t>
      </w:r>
    </w:p>
    <w:p w14:paraId="6AC5E6D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2) ліцензування освітньої діяльності;</w:t>
      </w:r>
    </w:p>
    <w:p w14:paraId="4534A456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3) акредитацію освітньо-професійних програм;</w:t>
      </w:r>
    </w:p>
    <w:p w14:paraId="0F914AF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4) зовнішнє незалежне оцінювання результатів навчання;</w:t>
      </w:r>
    </w:p>
    <w:p w14:paraId="53F4AEE8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5) єдиний державний кваліфікаційний іспит;</w:t>
      </w:r>
    </w:p>
    <w:p w14:paraId="6CE6CC5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6) інституційний аудит;</w:t>
      </w:r>
    </w:p>
    <w:p w14:paraId="6D398862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7) моніторинг якості освіти;</w:t>
      </w:r>
    </w:p>
    <w:p w14:paraId="5331F7BC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8) атестацію педагогічних (науково-педагогічних) працівників;</w:t>
      </w:r>
    </w:p>
    <w:p w14:paraId="3EF9C2EF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9) сертифікацію педагогічних працівників;</w:t>
      </w:r>
    </w:p>
    <w:p w14:paraId="0EB82A49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10) громадський нагляд.</w:t>
      </w:r>
    </w:p>
    <w:p w14:paraId="4A3AF5BB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606FEE4E">
          <v:rect id="_x0000_i1030" alt="" style="width:451.3pt;height:.05pt;mso-width-percent:0;mso-height-percent:0;mso-width-percent:0;mso-height-percent:0" o:hrstd="t" o:hrnoshade="t" o:hr="t" fillcolor="#483b32" stroked="f"/>
        </w:pict>
      </w:r>
    </w:p>
    <w:p w14:paraId="52F1DE26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Ліцензування</w:t>
      </w:r>
    </w:p>
    <w:p w14:paraId="23E4422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Освітня діяльність у сфері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провадиться закладами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іншими суб’єктами освітньої діяльності на підставі ліцензій, які видаються Міністерством освіти і науки України.</w:t>
      </w:r>
    </w:p>
    <w:p w14:paraId="06C9BC2A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4116100F">
          <v:rect id="_x0000_i1029" alt="" style="width:451.3pt;height:.05pt;mso-width-percent:0;mso-height-percent:0;mso-width-percent:0;mso-height-percent:0" o:hrstd="t" o:hrnoshade="t" o:hr="t" fillcolor="#483b32" stroked="f"/>
        </w:pict>
      </w:r>
    </w:p>
    <w:p w14:paraId="0444586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Акредитація</w:t>
      </w:r>
    </w:p>
    <w:p w14:paraId="4CFF086E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Акредитація освітньо-професійної програми – оцінювання освітньо-професійної програми та освітньої діяльності закладу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за цією програмою на предмет забезпечення та вдосконалення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 Акредитація програм здійснюється </w:t>
      </w:r>
      <w:hyperlink r:id="rId7" w:tgtFrame="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Державною службою якості освіти України 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за бажанням закладу освіти. Перша акредитація програми здійснюється за умови провадження освітньої діяльності у рік випуску здобувачів освіти за відповідною освітньо-професійною програмою. Друга і наступні акредитації – впродовж останнього року строку дії сертифіката про акредитацію освітньо-професійної програми.</w:t>
      </w:r>
    </w:p>
    <w:p w14:paraId="6EF34E95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Освітньо-професійні програми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також можуть бути акредитовані незалежними установами оцінювання та забезпечення якості 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lastRenderedPageBreak/>
        <w:t xml:space="preserve">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акредитованими Державною службою якості освіти України.</w:t>
      </w:r>
    </w:p>
    <w:p w14:paraId="071A962E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0672F49B">
          <v:rect id="_x0000_i1028" alt="" style="width:451.3pt;height:.05pt;mso-width-percent:0;mso-height-percent:0;mso-width-percent:0;mso-height-percent:0" o:hrstd="t" o:hrnoshade="t" o:hr="t" fillcolor="#483b32" stroked="f"/>
        </w:pict>
      </w:r>
    </w:p>
    <w:p w14:paraId="2200137E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Спеціалізована фахова </w:t>
      </w:r>
      <w:proofErr w:type="spellStart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 освіта</w:t>
      </w:r>
    </w:p>
    <w:p w14:paraId="77F885C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Програми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включають також спеціалізовану фахову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передвищу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освіту мистецького, спортивного чи військового спрямування.</w:t>
      </w:r>
    </w:p>
    <w:p w14:paraId="1430848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 мистецька освіта 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передбачає набуття особою комплексу професійних, у тому числі виконавських,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та спрямована на професійну художньо-творчу самореалізацію особистості, отримання кваліфікацій у різних видах мистецтва, включаючи підготовку педагогічних кадрів для закладів початкової мистецької освіти. 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мистецька освіта здобувається на основі початкової мистецької та базової середньої освіти з одночасним здобуттям профільної середньої освіти або на основі профільної середньої освіти та полягає в набутті здобувачем освіти професійних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за певною мистецькою спеціальністю.</w:t>
      </w:r>
    </w:p>
    <w:p w14:paraId="2457E35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 </w:t>
      </w: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спортивна освіта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 передбачає засвоєння освітньо-професійної програми з відповідного виду спорту з метою набуття комплексу професійних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у сфері фізичної культури і спорту, формування та розвитку індивідуальних здібностей особи, поглибленого оволодіння спеціалізацією в обраному виді спорту та здобувається на основі початкової спортивної та базової середньої освіти з одночасним здобуттям профільної середньої освіти або на основі профільної середньої освіти. Освітньо-професійні програми з відповідного виду спорту розробляються всеукраїнськими федераціями з видів спорту та затверджуються центральним органом виконавчої влади у сфері фізичної культури і спорту.</w:t>
      </w:r>
    </w:p>
    <w:p w14:paraId="5AB85279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 військова освіта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 передбачає засвоєння освітньо-професійної програми з військової підготовки з метою набуття комплексу професійних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, формування та розвитку індивідуальних здібностей особи і поглибленого оволодіння військовою спеціалізацією та здобувається на основі профільної середньої освіти. Освітньо-професійні програми з військової підготовки розробляються закладами спеціалізованої освіти військового (військово-спортивного) профілю та затверджуються органами державної влади, до сфери управління яких належать відповідні заклади освіти.</w:t>
      </w:r>
    </w:p>
    <w:p w14:paraId="6C40C0B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Спеціалізована фахова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передвища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освіта може здобуватися, зокрема у закладах спеціалізованої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 Такі заклади здійснюють освітню діяльність за власними освітньо-професійними програмами, у тому числі наскрізними (які охоплюють більше одного рівня освіти) або за типовими програмами.</w:t>
      </w:r>
    </w:p>
    <w:p w14:paraId="0B2D7D94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 w14:anchorId="031E9A08">
          <v:rect id="_x0000_i1027" alt="" style="width:451.3pt;height:.05pt;mso-width-percent:0;mso-height-percent:0;mso-width-percent:0;mso-height-percent:0" o:hrstd="t" o:hrnoshade="t" o:hr="t" fillcolor="#483b32" stroked="f"/>
        </w:pict>
      </w:r>
    </w:p>
    <w:p w14:paraId="6B3755A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Освітньо-професійні програми та навчальні плани фахової </w:t>
      </w:r>
      <w:proofErr w:type="spellStart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 освіти</w:t>
      </w:r>
    </w:p>
    <w:p w14:paraId="44DCEA8A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У межах ліцензованої спеціальності заклад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розробляє освітньо-професійні програми та затверджує їх відповідно до положення про організацію освітнього процесу у відповідному закладі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 Основою для розроблення освітньо-професійної програми є стандарт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за відповідною спеціальністю (за наявності).</w:t>
      </w:r>
    </w:p>
    <w:p w14:paraId="6A1E7D15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 xml:space="preserve">Стандарти фахової </w:t>
      </w:r>
      <w:proofErr w:type="spellStart"/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 xml:space="preserve"> освіти 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розробляються для кожної спеціальності відповідно до Національної рамки кваліфікацій і використовуються для визначення змісту та оцінювання результатів освітньої діяльності за освітньо-професійними програмами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</w:t>
      </w:r>
    </w:p>
    <w:p w14:paraId="2EB17D6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Стандарт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визначає такі вимоги до освітньо-професійної програми:</w:t>
      </w:r>
    </w:p>
    <w:p w14:paraId="6A23912E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перелік обов’язкових загальних та спеціальних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і результатів навчання</w:t>
      </w:r>
    </w:p>
    <w:p w14:paraId="71859296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вимоги до попередньої освіти осіб, які можуть розпочати навчання за цією програмою</w:t>
      </w:r>
    </w:p>
    <w:p w14:paraId="2C556E84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обсяг кредитів ЄКТС, необхідний для здобуття ступеня фахового</w:t>
      </w:r>
    </w:p>
    <w:p w14:paraId="647D98B0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молодшого бакалавра за відповідною спеціальністю</w:t>
      </w:r>
    </w:p>
    <w:p w14:paraId="415796DE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форми атестації здобувачів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</w:t>
      </w:r>
    </w:p>
    <w:p w14:paraId="584390F3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вимоги до системи внутрішнього забезпечення якості фахової</w:t>
      </w:r>
    </w:p>
    <w:p w14:paraId="331C8D00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</w:t>
      </w:r>
    </w:p>
    <w:p w14:paraId="695A00DB" w14:textId="77777777" w:rsidR="00077300" w:rsidRPr="00077300" w:rsidRDefault="00077300" w:rsidP="000773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вимоги професійних стандартів (за наявності).</w:t>
      </w:r>
    </w:p>
    <w:p w14:paraId="3CDFB2D1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Стандарти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спеціальностей, необхідних для доступу до професій, для яких запроваджено додаткове регулювання, можуть містити додаткові вимоги до правил прийому, структури освітньо-професійної програми, змісту освіти, організації освітнього процесу та атестації випускників. Нормативний зміст підготовки здобувачів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для відповідних освітніх програм формується у термінах програмних результатів навчання.</w:t>
      </w:r>
    </w:p>
    <w:p w14:paraId="6CDBCCEC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Освітньо-професійна програма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 містить:</w:t>
      </w:r>
    </w:p>
    <w:p w14:paraId="47516123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вимоги до осіб, які можуть розпочати навчання за програмою</w:t>
      </w:r>
    </w:p>
    <w:p w14:paraId="180848AB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зміст підготовки здобувачів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сформульований у термінах результатів навчання</w:t>
      </w:r>
    </w:p>
    <w:p w14:paraId="10D89081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обсяг кредитів ЄКТС, необхідний для здобуття ступеня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</w:t>
      </w:r>
    </w:p>
    <w:p w14:paraId="5F2C6A2C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перелік освітніх компонентів і логічну послідовність їх виконання</w:t>
      </w:r>
    </w:p>
    <w:p w14:paraId="45F1F47F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lastRenderedPageBreak/>
        <w:t>вимоги професійних стандартів (за наявності)</w:t>
      </w:r>
    </w:p>
    <w:p w14:paraId="6E3D9628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форми атестації здобувачів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</w:t>
      </w:r>
    </w:p>
    <w:p w14:paraId="4BB67D8F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вимоги до системи внутрішнього забезпечення якості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</w:t>
      </w:r>
    </w:p>
    <w:p w14:paraId="32FBA8B2" w14:textId="77777777" w:rsidR="00077300" w:rsidRPr="00077300" w:rsidRDefault="00077300" w:rsidP="000773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320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перелік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компетентностей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випускника.</w:t>
      </w:r>
    </w:p>
    <w:p w14:paraId="7B839505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Заклад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на підставі відповідної освітньо-професійної програми розробляє навчальний план, який визначає перелік та обсяг освітніх компонентів у кредитах ЄКТС, їх логічну послідовність, форми організації освітнього процесу, види та обсяг навчальних занять, графік освітнього процесу, форми поточного і підсумкового контролю, що забезпечують досягнення здобувачем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програмних результатів навчання.</w:t>
      </w:r>
    </w:p>
    <w:p w14:paraId="01F8D14A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На основі навчального плану у визначеному закладом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порядку для кожного здобувача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розробляються та затверджуються індивідуальні навчальні плани на кожний навчальний рік. Індивідуальний навчальний план формується за результатами особистого вибору здобувачем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дисциплін у межах, встановлених законом, з урахуванням вимог освітньо-професійної програми щодо вивчення її обов’язкових компонент.</w:t>
      </w:r>
    </w:p>
    <w:p w14:paraId="4181A9B9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Індивідуальний навчальний план є обов’язковим для виконання здобувачем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</w:t>
      </w:r>
    </w:p>
    <w:p w14:paraId="2658EDA3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4807CF77">
          <v:rect id="_x0000_i1026" alt="" style="width:451.3pt;height:.05pt;mso-width-percent:0;mso-height-percent:0;mso-width-percent:0;mso-height-percent:0" o:hrstd="t" o:hrnoshade="t" o:hr="t" fillcolor="#483b32" stroked="f"/>
        </w:pict>
      </w:r>
    </w:p>
    <w:p w14:paraId="3CA13F0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Типи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 освіти</w:t>
      </w:r>
    </w:p>
    <w:p w14:paraId="10FB23CB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Фаховий коледж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 – заклад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або структурний підрозділ закладу вищої освіти, іншої юридичної особи, що провадить освітню діяльність, пов’язану із здобуттям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може проводити дослідницьку та/або творчу мистецьку, та/або спортивну діяльність, забезпечувати поєднання теоретичного навчання з навчанням на робочих місцях. Фаховий коледж також має право відповідно до ліцензії (ліцензій) забезпечувати здобуття профільної середньої освіти професійного та академічного спрямування, професійної (професійно-технічної) та/або початкового рівня (короткого циклу) вищої освіти, та/або першого (бакалаврського) рівня вищої освіти. Фаховий коледж, який здійснює освітню діяльність у системі фахової спеціалізованої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має право відповідно до ліцензії (ліцензій) забезпечувати здобуття базової загальної середньої освіти, якщо наскрізна освітньо-професійна програма передбачає підготовку фахового молодшого бакалавра на основі початкової загальної середньої освіти.</w:t>
      </w:r>
    </w:p>
    <w:p w14:paraId="0D98E416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lastRenderedPageBreak/>
        <w:t>Військовий коледж сержантського складу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 – заклад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військової освіти або структурний підрозділ вищого військового навчального закладу, що провадить освітню діяльність, пов’язану із здобуттям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може проводити прикладні наукові дослідження, забезпечувати поєднання теоретичного навчання з практичною військовою підготовкою.</w:t>
      </w:r>
    </w:p>
    <w:p w14:paraId="3D72E274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b/>
          <w:bCs/>
          <w:color w:val="483B32"/>
          <w:sz w:val="28"/>
          <w:szCs w:val="28"/>
          <w:lang w:eastAsia="ru-RU"/>
        </w:rPr>
        <w:t>Фаховий коледж із специфічними умовами навчання 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– заклад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із специфічними умовами навчання або структурний підрозділ закладу вищої освіти із специфічними умовами навчання, що провадить освітню діяльність, пов’язану із здобуттям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може проводити прикладні наукові дослідження, забезпечувати поєднання теоретичного навчання з практичною підготовкою для потреб Міністерства внутрішніх справ України, Національної поліції України, інших центральних органів виконавчої влади, що реалізують державну політику у сферах охорони державного кордону, цивільного захисту, кримінально-виконавчої системи.</w:t>
      </w:r>
    </w:p>
    <w:p w14:paraId="7B665A66" w14:textId="43B716C5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Вищі навчальні заклади I-II рівнів акредитації, які в системі вищої освіти здійснюють підготовку фахівців освітньо-кваліфікаційного рівня моhttps://zakon.rada.gov.ua/laws/show/1556-18</w:t>
      </w:r>
      <w:r w:rsidR="00001D7E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мо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лодшого спеціаліста і до 2020 року не отримали статусу коледжу відповідно до Закону України </w:t>
      </w:r>
      <w:hyperlink r:id="rId8" w:tgtFrame="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«Про вищу освіту»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, набувають статус закладу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освіти.</w:t>
      </w:r>
    </w:p>
    <w:p w14:paraId="20A6E83A" w14:textId="77777777" w:rsidR="00077300" w:rsidRPr="00077300" w:rsidRDefault="008233B5" w:rsidP="00077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6EAEE8AA">
          <v:rect id="_x0000_i1025" alt="" style="width:451.3pt;height:.05pt;mso-width-percent:0;mso-height-percent:0;mso-width-percent:0;mso-height-percent:0" o:hrstd="t" o:hrnoshade="t" o:hr="t" fillcolor="#483b32" stroked="f"/>
        </w:pict>
      </w:r>
    </w:p>
    <w:p w14:paraId="3E27C593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Документи про фахову </w:t>
      </w:r>
      <w:proofErr w:type="spellStart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>передвищу</w:t>
      </w:r>
      <w:proofErr w:type="spellEnd"/>
      <w:r w:rsidRPr="00077300">
        <w:rPr>
          <w:rFonts w:ascii="Times New Roman" w:eastAsia="Times New Roman" w:hAnsi="Times New Roman" w:cs="Times New Roman"/>
          <w:color w:val="87AC48"/>
          <w:sz w:val="28"/>
          <w:szCs w:val="28"/>
          <w:lang w:eastAsia="ru-RU"/>
        </w:rPr>
        <w:t xml:space="preserve"> освіту</w:t>
      </w:r>
    </w:p>
    <w:p w14:paraId="16D35D57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Документ про фахову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передвищу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освіту – диплом фахового молодшого бакалавра видається особі, яка успішно виконала відповідну освітньо-професійну програму. Документи про фахову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передвищу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освіту видаються закладами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освіти, іншими суб’єктами надання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за місцем навчання здобувача.</w:t>
      </w:r>
    </w:p>
    <w:p w14:paraId="45B08A47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У дипломі фахового молодшого бакалавра зазначаються: найменування закладу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(іншого суб’єкта освітньої діяльності), що видав цей документ (у разі здобуття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у структурному підрозділі закладу вищої освіти, філії закладу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- найменування такого підрозділу або філії); освітня кваліфікація, що складається з інформації про здобутий особою освітньо-професійний ступінь, спеціальність, спеціалізацію, освітньо-професійну програму; професійна кваліфікація (у разі присвоєння).</w:t>
      </w:r>
    </w:p>
    <w:p w14:paraId="20B59E10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Невід’ємною частиною диплома фахового молодшого бакалавра є додаток до диплома, що містить структуровану інформацію про завершене навчання. У додатку до диплома міститься інформація про результати навчання особи, що </w:t>
      </w: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lastRenderedPageBreak/>
        <w:t xml:space="preserve">складається з інформації про назви дисциплін, отримані оцінки і здобуту кількість кредитів ЄКТС, а також відомості про систему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України.</w:t>
      </w:r>
    </w:p>
    <w:p w14:paraId="727D7E3D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У разі здобуття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за акредитованою освітньо-професійною програмою в дипломі фахового молодшого бакалавра зазначається найменування органу акредитації, а в додатку до диплома фахового молодшого бакалавра – інформація про видані ним акредитаційні сертифікати, рішення.</w:t>
      </w:r>
    </w:p>
    <w:p w14:paraId="5360CD5D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Інформація про видані документи про освіту вноситься закладами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(крім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військової освіти,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спеціалізованої військової освіти) до </w:t>
      </w:r>
      <w:hyperlink r:id="rId9" w:tgtFrame="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Єдиної державної електронної бази з питань освіти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.</w:t>
      </w:r>
    </w:p>
    <w:p w14:paraId="43B35582" w14:textId="77777777" w:rsidR="00077300" w:rsidRPr="00077300" w:rsidRDefault="00077300" w:rsidP="000773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</w:pPr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Інформація про всі визнані заклади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освіти (крім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військової освіти, закладів фахової </w:t>
      </w:r>
      <w:proofErr w:type="spellStart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передвищої</w:t>
      </w:r>
      <w:proofErr w:type="spellEnd"/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 xml:space="preserve"> спеціалізованої військової освіти) вноситься до </w:t>
      </w:r>
      <w:hyperlink r:id="rId10" w:tgtFrame="blank" w:history="1">
        <w:r w:rsidRPr="00077300">
          <w:rPr>
            <w:rFonts w:ascii="Times New Roman" w:eastAsia="Times New Roman" w:hAnsi="Times New Roman" w:cs="Times New Roman"/>
            <w:b/>
            <w:bCs/>
            <w:i/>
            <w:iCs/>
            <w:color w:val="D86064"/>
            <w:sz w:val="28"/>
            <w:szCs w:val="28"/>
            <w:u w:val="single"/>
            <w:lang w:eastAsia="ru-RU"/>
          </w:rPr>
          <w:t>Єдиної державної електронної бази з питань освіти</w:t>
        </w:r>
      </w:hyperlink>
      <w:r w:rsidRPr="00077300">
        <w:rPr>
          <w:rFonts w:ascii="Times New Roman" w:eastAsia="Times New Roman" w:hAnsi="Times New Roman" w:cs="Times New Roman"/>
          <w:color w:val="483B32"/>
          <w:sz w:val="28"/>
          <w:szCs w:val="28"/>
          <w:lang w:eastAsia="ru-RU"/>
        </w:rPr>
        <w:t>.</w:t>
      </w:r>
    </w:p>
    <w:p w14:paraId="08D3AC63" w14:textId="77777777" w:rsidR="000E288F" w:rsidRPr="00077300" w:rsidRDefault="000E288F">
      <w:pPr>
        <w:rPr>
          <w:rFonts w:ascii="Times New Roman" w:hAnsi="Times New Roman" w:cs="Times New Roman"/>
          <w:sz w:val="28"/>
          <w:szCs w:val="28"/>
        </w:rPr>
      </w:pPr>
    </w:p>
    <w:sectPr w:rsidR="000E288F" w:rsidRPr="00077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02527"/>
    <w:multiLevelType w:val="multilevel"/>
    <w:tmpl w:val="10AC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60208E"/>
    <w:multiLevelType w:val="hybridMultilevel"/>
    <w:tmpl w:val="F57C5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F03BD"/>
    <w:multiLevelType w:val="multilevel"/>
    <w:tmpl w:val="0DC8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971822">
    <w:abstractNumId w:val="0"/>
  </w:num>
  <w:num w:numId="2" w16cid:durableId="1800031211">
    <w:abstractNumId w:val="2"/>
  </w:num>
  <w:num w:numId="3" w16cid:durableId="1036003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CA"/>
    <w:rsid w:val="00001D7E"/>
    <w:rsid w:val="00077300"/>
    <w:rsid w:val="000E288F"/>
    <w:rsid w:val="008233B5"/>
    <w:rsid w:val="008815CA"/>
    <w:rsid w:val="00E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02D7"/>
  <w15:chartTrackingRefBased/>
  <w15:docId w15:val="{A6767EEA-B48B-49E0-B5FA-FC04ADB5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7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077300"/>
    <w:rPr>
      <w:color w:val="0000FF"/>
      <w:u w:val="single"/>
    </w:rPr>
  </w:style>
  <w:style w:type="character" w:customStyle="1" w:styleId="green-italic-h3-small">
    <w:name w:val="green-italic-h3-small"/>
    <w:basedOn w:val="a0"/>
    <w:rsid w:val="00077300"/>
  </w:style>
  <w:style w:type="paragraph" w:styleId="a5">
    <w:name w:val="List Paragraph"/>
    <w:basedOn w:val="a"/>
    <w:uiPriority w:val="34"/>
    <w:qFormat/>
    <w:rsid w:val="00077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1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556-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qe.gov.ua/diyalnist/akreditaciy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1341-2011-%D0%B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on.rada.gov.ua/laws/show/2745-19" TargetMode="External"/><Relationship Id="rId10" Type="http://schemas.openxmlformats.org/officeDocument/2006/relationships/hyperlink" Target="https://info.edbo.gov.u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.edbo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2410</Words>
  <Characters>13740</Characters>
  <Application>Microsoft Office Word</Application>
  <DocSecurity>0</DocSecurity>
  <Lines>114</Lines>
  <Paragraphs>32</Paragraphs>
  <ScaleCrop>false</ScaleCrop>
  <Company/>
  <LinksUpToDate>false</LinksUpToDate>
  <CharactersWithSpaces>16118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Мельник</dc:creator>
  <cp:keywords/>
  <dc:description/>
  <cp:lastModifiedBy>Microsoft Office User</cp:lastModifiedBy>
  <cp:revision>2</cp:revision>
  <dcterms:created xsi:type="dcterms:W3CDTF">2026-09-03T19:57:00Z</dcterms:created>
  <dcterms:modified xsi:type="dcterms:W3CDTF">2026-09-03T19:57:00Z</dcterms:modified>
</cp:coreProperties>
</file>